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FB" w:rsidRPr="006A02FB" w:rsidRDefault="006A02FB" w:rsidP="006A02FB">
      <w:pPr>
        <w:spacing w:after="0" w:line="240" w:lineRule="auto"/>
        <w:jc w:val="center"/>
        <w:rPr>
          <w:rFonts w:ascii="Bookman Old Style" w:eastAsia="Calibri" w:hAnsi="Bookman Old Style" w:cs="Times New Roman"/>
          <w:b/>
          <w:bCs/>
          <w:sz w:val="24"/>
          <w:szCs w:val="24"/>
          <w:lang w:eastAsia="sk-SK"/>
        </w:rPr>
      </w:pPr>
      <w:r w:rsidRPr="006A02FB">
        <w:rPr>
          <w:rFonts w:ascii="Bookman Old Style" w:eastAsia="Calibri" w:hAnsi="Bookman Old Style" w:cs="Times New Roman"/>
          <w:b/>
          <w:bCs/>
          <w:sz w:val="24"/>
          <w:szCs w:val="24"/>
          <w:lang w:eastAsia="sk-SK"/>
        </w:rPr>
        <w:t>Kolektívna zmluva</w:t>
      </w:r>
    </w:p>
    <w:p w:rsidR="006A02FB" w:rsidRPr="006A02FB" w:rsidRDefault="006A02FB" w:rsidP="006A02FB">
      <w:pPr>
        <w:spacing w:after="0" w:line="240" w:lineRule="auto"/>
        <w:jc w:val="center"/>
        <w:rPr>
          <w:rFonts w:ascii="Bookman Old Style" w:eastAsia="Calibri" w:hAnsi="Bookman Old Style" w:cs="Times New Roman"/>
          <w:b/>
          <w:bCs/>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uzatvorená dňa 17. decembra 2021 medzi zmluvnými stranami</w:t>
      </w:r>
    </w:p>
    <w:p w:rsidR="006A02FB" w:rsidRPr="006A02FB" w:rsidRDefault="006A02FB" w:rsidP="006A02FB">
      <w:pPr>
        <w:spacing w:after="0" w:line="240" w:lineRule="auto"/>
        <w:jc w:val="center"/>
        <w:rPr>
          <w:rFonts w:ascii="Bookman Old Style" w:eastAsia="Calibri" w:hAnsi="Bookman Old Style" w:cs="Times New Roman"/>
          <w:i/>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Základnou organizáciou OZ PŠaV na Slovensku pri Základnej škole s materskou školou Michal nad Žitavou 276 </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so sídlom </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941 61 Michal nad Žitavou 276, </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IČO: 50 651 927, </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zastúpenou Mgr. Klaudiou Cagáňovou</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a</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Základnou školou s materskou školou 276 so sídlom v Michale nad Žitavou 276, IČO: 37863959 , zastúpenou PaedDr. Veronikou Trungelovou, riaditeľkou školy</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(ďalej len „zamestnávateľ“)</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nasledovne:</w:t>
      </w:r>
    </w:p>
    <w:p w:rsidR="006A02FB" w:rsidRPr="006A02FB" w:rsidRDefault="006A02FB" w:rsidP="006A02FB">
      <w:pPr>
        <w:spacing w:after="0" w:line="240" w:lineRule="auto"/>
        <w:jc w:val="center"/>
        <w:rPr>
          <w:rFonts w:ascii="Bookman Old Style" w:eastAsia="Calibri" w:hAnsi="Bookman Old Style" w:cs="Times New Roman"/>
          <w:b/>
          <w:bCs/>
          <w:sz w:val="24"/>
          <w:szCs w:val="24"/>
          <w:lang w:eastAsia="sk-SK"/>
        </w:rPr>
      </w:pPr>
      <w:r w:rsidRPr="006A02FB">
        <w:rPr>
          <w:rFonts w:ascii="Bookman Old Style" w:eastAsia="Calibri" w:hAnsi="Bookman Old Style" w:cs="Times New Roman"/>
          <w:b/>
          <w:bCs/>
          <w:sz w:val="24"/>
          <w:szCs w:val="24"/>
          <w:lang w:eastAsia="sk-SK"/>
        </w:rPr>
        <w:t>Prvá časť</w:t>
      </w:r>
    </w:p>
    <w:p w:rsidR="006A02FB" w:rsidRPr="006A02FB" w:rsidRDefault="006A02FB" w:rsidP="006A02FB">
      <w:pPr>
        <w:spacing w:after="0" w:line="240" w:lineRule="auto"/>
        <w:jc w:val="center"/>
        <w:rPr>
          <w:rFonts w:ascii="Bookman Old Style" w:eastAsia="Calibri" w:hAnsi="Bookman Old Style" w:cs="Times New Roman"/>
          <w:iCs/>
          <w:sz w:val="24"/>
          <w:szCs w:val="24"/>
          <w:lang w:eastAsia="sk-SK"/>
        </w:rPr>
      </w:pPr>
      <w:r w:rsidRPr="006A02FB">
        <w:rPr>
          <w:rFonts w:ascii="Bookman Old Style" w:eastAsia="Calibri" w:hAnsi="Bookman Old Style" w:cs="Times New Roman"/>
          <w:b/>
          <w:bCs/>
          <w:iCs/>
          <w:sz w:val="24"/>
          <w:szCs w:val="24"/>
          <w:lang w:eastAsia="sk-SK"/>
        </w:rPr>
        <w:t>Úvodné ustanovenia</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Spôsobilosť zmluvných strán na uzatvorenie kolektívnej zmluvy</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1"/>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Odborová organizácia má právnu subjektivitu podľa zákona číslo 83/1990 Zb. o združovaní občanov v znení neskorších predpisov. Oprávnenie rokovať a uzatvoriť túto kolektívnu zmluvu vyplýva z článku 3 stanov odborovej organizácie a zo splnomocnenia zo dňa 10. decembra 2021, ktorým výbor odborovej organizácie, jej štatutárny orgán, splnomocnil na rokovanie a uzatvorenie kolektívnej zmluvy pani Mgr. Klaudiu Cagáňovú, predsedníčku odborovej organizácie. Splnomocnenie zo dňa 10. decembra 2021 tvorí prílohu č. 1 tejto kolektívnej zmluvy.</w:t>
      </w:r>
    </w:p>
    <w:p w:rsidR="006A02FB" w:rsidRPr="006A02FB" w:rsidRDefault="006A02FB" w:rsidP="006A02FB">
      <w:pPr>
        <w:numPr>
          <w:ilvl w:val="0"/>
          <w:numId w:val="1"/>
        </w:numPr>
        <w:spacing w:after="0" w:line="240" w:lineRule="auto"/>
        <w:ind w:left="142" w:hanging="426"/>
        <w:contextualSpacing/>
        <w:jc w:val="both"/>
        <w:rPr>
          <w:rFonts w:ascii="Bookman Old Style" w:eastAsia="Times New Roman" w:hAnsi="Bookman Old Style" w:cs="Times New Roman"/>
          <w:b/>
          <w:szCs w:val="24"/>
          <w:lang w:eastAsia="sk-SK"/>
        </w:rPr>
      </w:pPr>
      <w:r w:rsidRPr="006A02FB">
        <w:rPr>
          <w:rFonts w:ascii="Bookman Old Style" w:eastAsia="Times New Roman" w:hAnsi="Bookman Old Style" w:cs="Times New Roman"/>
          <w:sz w:val="24"/>
          <w:szCs w:val="24"/>
          <w:lang w:eastAsia="sk-SK"/>
        </w:rPr>
        <w:t>Zamestnávateľ má právnu subjektivitu založenú zriaďovacou listinou zo dňa 1.10.1996 a jej dodatkom č. 1 zo dňa 1.7.2002 a dodatkom č. 2 zo dňa 14.12.2011. Oprávnenie zástupcu zamestnávateľa rokovať a uzatvoriť túto kolektívnu zmluvu vyplýva z jeho funkcie riaditeľa školy, štatutárneho orgánu zamestnávateľa</w:t>
      </w:r>
      <w:r w:rsidRPr="006A02FB">
        <w:rPr>
          <w:rFonts w:ascii="Bookman Old Style" w:eastAsia="Times New Roman" w:hAnsi="Bookman Old Style" w:cs="Times New Roman"/>
          <w:b/>
          <w:szCs w:val="24"/>
          <w:lang w:eastAsia="sk-SK"/>
        </w:rPr>
        <w:t>.</w:t>
      </w:r>
      <w:r w:rsidRPr="006A02FB">
        <w:rPr>
          <w:rFonts w:ascii="Bookman Old Style" w:eastAsia="Times New Roman" w:hAnsi="Bookman Old Style" w:cs="Times New Roman"/>
          <w:b/>
          <w:szCs w:val="24"/>
          <w:vertAlign w:val="superscript"/>
          <w:lang w:eastAsia="sk-SK"/>
        </w:rPr>
        <w:footnoteReference w:id="1"/>
      </w:r>
    </w:p>
    <w:p w:rsidR="006A02FB" w:rsidRPr="006A02FB" w:rsidRDefault="006A02FB" w:rsidP="006A02FB">
      <w:pPr>
        <w:numPr>
          <w:ilvl w:val="0"/>
          <w:numId w:val="1"/>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both"/>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ind w:firstLine="4253"/>
        <w:jc w:val="both"/>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ind w:firstLine="4253"/>
        <w:jc w:val="both"/>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ind w:firstLine="4253"/>
        <w:jc w:val="both"/>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ind w:firstLine="4253"/>
        <w:jc w:val="both"/>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lastRenderedPageBreak/>
        <w:t>Článok 2</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Uznanie odborovej organizácie a zamestnávateľa</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2"/>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Zamestnávateľ uznáva v zmysle § 231 ods. 1 ZP, ako svojho zmluvného partnera na uzatvorenie tejto KZ odborovú organizáciu. </w:t>
      </w:r>
    </w:p>
    <w:p w:rsidR="006A02FB" w:rsidRPr="006A02FB" w:rsidRDefault="006A02FB" w:rsidP="006A02FB">
      <w:pPr>
        <w:numPr>
          <w:ilvl w:val="0"/>
          <w:numId w:val="2"/>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Zmluvné strany sa zaväzujú, že nebudú v budúcnosti počas účinnosti tejto KZ spochybňovať vzájomné oprávnenie vystupovať ako zmluvná strana tejto  KZ.</w:t>
      </w:r>
    </w:p>
    <w:p w:rsidR="006A02FB" w:rsidRPr="006A02FB" w:rsidRDefault="006A02FB" w:rsidP="006A02FB">
      <w:pPr>
        <w:spacing w:after="0" w:line="240" w:lineRule="auto"/>
        <w:ind w:firstLine="709"/>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both"/>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
          <w:iCs/>
          <w:sz w:val="24"/>
          <w:szCs w:val="24"/>
          <w:lang w:eastAsia="sk-SK"/>
        </w:rPr>
        <w:tab/>
      </w:r>
      <w:r w:rsidRPr="006A02FB">
        <w:rPr>
          <w:rFonts w:ascii="Bookman Old Style" w:eastAsia="Calibri" w:hAnsi="Bookman Old Style" w:cs="Times New Roman"/>
          <w:b/>
          <w:bCs/>
          <w:iCs/>
          <w:sz w:val="24"/>
          <w:szCs w:val="24"/>
          <w:lang w:eastAsia="sk-SK"/>
        </w:rPr>
        <w:t>Článok 3</w:t>
      </w:r>
    </w:p>
    <w:p w:rsidR="006A02FB" w:rsidRPr="006A02FB" w:rsidRDefault="006A02FB" w:rsidP="006A02FB">
      <w:pPr>
        <w:spacing w:after="0" w:line="240" w:lineRule="auto"/>
        <w:jc w:val="both"/>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ab/>
      </w:r>
      <w:r w:rsidRPr="006A02FB">
        <w:rPr>
          <w:rFonts w:ascii="Bookman Old Style" w:eastAsia="Calibri" w:hAnsi="Bookman Old Style" w:cs="Times New Roman"/>
          <w:b/>
          <w:bCs/>
          <w:iCs/>
          <w:sz w:val="24"/>
          <w:szCs w:val="24"/>
          <w:lang w:eastAsia="sk-SK"/>
        </w:rPr>
        <w:tab/>
      </w:r>
      <w:r w:rsidRPr="006A02FB">
        <w:rPr>
          <w:rFonts w:ascii="Bookman Old Style" w:eastAsia="Calibri" w:hAnsi="Bookman Old Style" w:cs="Times New Roman"/>
          <w:b/>
          <w:bCs/>
          <w:iCs/>
          <w:sz w:val="24"/>
          <w:szCs w:val="24"/>
          <w:lang w:eastAsia="sk-SK"/>
        </w:rPr>
        <w:tab/>
        <w:t xml:space="preserve"> Pôsobnosť, platnosť a účinnosť kolektívnej zmluvy</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3"/>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Táto KZ upravuje pracovné podmienky a podmienky zamestnávania, individuálne a kolektívne vzťahy medzi zamestnávateľom a jeho zamestnancami a práva a povinnosti zmluvných strán.</w:t>
      </w:r>
    </w:p>
    <w:p w:rsidR="006A02FB" w:rsidRPr="006A02FB" w:rsidRDefault="006A02FB" w:rsidP="006A02FB">
      <w:pPr>
        <w:numPr>
          <w:ilvl w:val="0"/>
          <w:numId w:val="3"/>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Táto KZ je záväzná pre zmluvné strany a zamestnancov zamestnávateľa.</w:t>
      </w:r>
    </w:p>
    <w:p w:rsidR="006A02FB" w:rsidRPr="006A02FB" w:rsidRDefault="006A02FB" w:rsidP="006A02FB">
      <w:pPr>
        <w:numPr>
          <w:ilvl w:val="0"/>
          <w:numId w:val="3"/>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Táto KZ je platná dňom jej podpisu zmluvnými stranami. Účinnosť tejto KZ sa začína dňom 1. januára 2022 a skončí 31. decembra 2023, okrem článkov ktoré sú viazané na rozpočet a kolektívnu zmluvu vyššieho stupňa, t. j. článkov 7, 9, 10, a  27, ktorých účinnosť sa skončí  dňom 31. decembra 2022.</w:t>
      </w:r>
    </w:p>
    <w:p w:rsidR="006A02FB" w:rsidRPr="006A02FB" w:rsidRDefault="006A02FB" w:rsidP="006A02FB">
      <w:pPr>
        <w:spacing w:after="0" w:line="240" w:lineRule="auto"/>
        <w:jc w:val="both"/>
        <w:rPr>
          <w:rFonts w:ascii="Bookman Old Style" w:eastAsia="Calibri" w:hAnsi="Bookman Old Style" w:cs="Times New Roman"/>
          <w:b/>
          <w:bCs/>
          <w:i/>
          <w:iCs/>
          <w:sz w:val="24"/>
          <w:szCs w:val="24"/>
          <w:lang w:eastAsia="sk-SK"/>
        </w:rPr>
      </w:pPr>
    </w:p>
    <w:p w:rsidR="006A02FB" w:rsidRPr="006A02FB" w:rsidRDefault="006A02FB" w:rsidP="006A02FB">
      <w:pPr>
        <w:spacing w:after="0" w:line="240" w:lineRule="auto"/>
        <w:ind w:left="3540" w:firstLine="708"/>
        <w:jc w:val="both"/>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4</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Zmena kolektívnej zmluvy</w:t>
      </w:r>
    </w:p>
    <w:p w:rsidR="006A02FB" w:rsidRPr="006A02FB" w:rsidRDefault="006A02FB" w:rsidP="006A02FB">
      <w:pPr>
        <w:spacing w:after="0" w:line="240" w:lineRule="auto"/>
        <w:ind w:left="709" w:hanging="1135"/>
        <w:jc w:val="center"/>
        <w:rPr>
          <w:rFonts w:ascii="Bookman Old Style" w:eastAsia="Calibri" w:hAnsi="Bookman Old Style" w:cs="Times New Roman"/>
          <w:b/>
          <w:bCs/>
          <w:i/>
          <w:iCs/>
          <w:sz w:val="24"/>
          <w:szCs w:val="24"/>
          <w:lang w:eastAsia="sk-SK"/>
        </w:rPr>
      </w:pPr>
    </w:p>
    <w:p w:rsidR="006A02FB" w:rsidRPr="006A02FB" w:rsidRDefault="006A02FB" w:rsidP="006A02FB">
      <w:pPr>
        <w:numPr>
          <w:ilvl w:val="0"/>
          <w:numId w:val="4"/>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6A02FB" w:rsidRPr="006A02FB" w:rsidRDefault="006A02FB" w:rsidP="006A02FB">
      <w:pPr>
        <w:numPr>
          <w:ilvl w:val="0"/>
          <w:numId w:val="4"/>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Zmluvné strany sa zaväzujú dodatkom ku KZ zmeniť do budúcna ustanovenia KZ, ktoré zakladajú finančné nároky,  t. j. články 7, 9, 10 a 27  a to v závislosti od schváleného rozpočtu zamestnávateľa. Zmluvné strany môžu po vzájomnej dohode  dodatkom k tejto KZ zmeniť aj iné ustanovenia tejto KZ bez obmedzenia. </w:t>
      </w:r>
    </w:p>
    <w:p w:rsidR="006A02FB" w:rsidRPr="006A02FB" w:rsidRDefault="006A02FB" w:rsidP="006A02FB">
      <w:pPr>
        <w:spacing w:after="0" w:line="240" w:lineRule="auto"/>
        <w:ind w:left="142"/>
        <w:contextualSpacing/>
        <w:jc w:val="both"/>
        <w:rPr>
          <w:rFonts w:ascii="Bookman Old Style" w:eastAsia="Times New Roman"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5</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Archivovanie kolektívnej zmluvy</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Zmluvné strany uschovajú túto KZ po dobu 5 rokov od skončenia obdobia, na ktoré bola kolektívna zmluva uzavretá. </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6</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Oboznámenie zamestnancov s kolektívnou zmluvou</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5"/>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w:t>
      </w:r>
      <w:r w:rsidRPr="006A02FB">
        <w:rPr>
          <w:rFonts w:ascii="Bookman Old Style" w:eastAsia="Times New Roman" w:hAnsi="Bookman Old Style" w:cs="Times New Roman"/>
          <w:sz w:val="24"/>
          <w:szCs w:val="24"/>
          <w:lang w:eastAsia="sk-SK"/>
        </w:rPr>
        <w:lastRenderedPageBreak/>
        <w:t xml:space="preserve">organizácia sa zaväzuje poskytnúť svojmu členovi na základe jeho písomnej žiadosti kópiu tejto KZ do 3 dní od požiadania. </w:t>
      </w:r>
    </w:p>
    <w:p w:rsidR="006A02FB" w:rsidRPr="006A02FB" w:rsidRDefault="006A02FB" w:rsidP="006A02FB">
      <w:pPr>
        <w:numPr>
          <w:ilvl w:val="0"/>
          <w:numId w:val="5"/>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Novo prijímaných zamestnancov do pracovného pomeru oboznámi zamestnávateľ  s touto KZ v rámci plnenia povinností v zmysle §-u 47 ods. 2 ZP.</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sz w:val="24"/>
          <w:szCs w:val="24"/>
          <w:lang w:eastAsia="sk-SK"/>
        </w:rPr>
      </w:pPr>
      <w:r w:rsidRPr="006A02FB">
        <w:rPr>
          <w:rFonts w:ascii="Bookman Old Style" w:eastAsia="Calibri" w:hAnsi="Bookman Old Style" w:cs="Times New Roman"/>
          <w:b/>
          <w:bCs/>
          <w:sz w:val="24"/>
          <w:szCs w:val="24"/>
          <w:lang w:eastAsia="sk-SK"/>
        </w:rPr>
        <w:t>Druhá časť</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Individuálne vzťahy, právne nároky a  práva zamestnancov z kolektívnej zmluvy</w:t>
      </w:r>
    </w:p>
    <w:p w:rsidR="006A02FB" w:rsidRPr="006A02FB" w:rsidRDefault="006A02FB" w:rsidP="006A02FB">
      <w:pPr>
        <w:keepNext/>
        <w:widowControl w:val="0"/>
        <w:snapToGrid w:val="0"/>
        <w:spacing w:after="0" w:line="240" w:lineRule="auto"/>
        <w:outlineLvl w:val="0"/>
        <w:rPr>
          <w:rFonts w:ascii="Bookman Old Style" w:eastAsia="Calibri" w:hAnsi="Bookman Old Style" w:cs="Times New Roman"/>
          <w:color w:val="FF0000"/>
          <w:sz w:val="24"/>
          <w:szCs w:val="24"/>
          <w:lang w:eastAsia="sk-SK"/>
        </w:rPr>
      </w:pP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Článok 7</w:t>
      </w: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Príplatky, odmeny a náhrady za pohotovosť</w:t>
      </w:r>
    </w:p>
    <w:p w:rsidR="006A02FB" w:rsidRPr="006A02FB" w:rsidRDefault="006A02FB" w:rsidP="006A02FB">
      <w:pPr>
        <w:numPr>
          <w:ilvl w:val="0"/>
          <w:numId w:val="41"/>
        </w:numPr>
        <w:spacing w:before="100" w:beforeAutospacing="1" w:after="100" w:afterAutospacing="1" w:line="240" w:lineRule="auto"/>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riadenie</w:t>
      </w:r>
    </w:p>
    <w:p w:rsidR="006A02FB" w:rsidRPr="006A02FB" w:rsidRDefault="006A02FB" w:rsidP="006A02FB">
      <w:pPr>
        <w:keepNext/>
        <w:widowControl w:val="0"/>
        <w:numPr>
          <w:ilvl w:val="0"/>
          <w:numId w:val="6"/>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Percentuálny podiel príplatku za riadenie riaditeľovi určí zriaďovateľ v rámci rozpätia uvedeného v prílohe OVZ č. 6 (§ 8 OVZ).</w:t>
      </w:r>
    </w:p>
    <w:p w:rsidR="006A02FB" w:rsidRPr="006A02FB" w:rsidRDefault="006A02FB" w:rsidP="006A02FB">
      <w:pPr>
        <w:keepNext/>
        <w:widowControl w:val="0"/>
        <w:numPr>
          <w:ilvl w:val="0"/>
          <w:numId w:val="6"/>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o14 %, s prihliadnutím na náročnosť riadiacej práce a v závislosti od kvality riadenia jemu zvereného organizačného útvaru a podriadených zamestnancov. </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zastupovanie</w:t>
      </w:r>
    </w:p>
    <w:p w:rsidR="006A02FB" w:rsidRPr="006A02FB" w:rsidRDefault="006A02FB" w:rsidP="006A02FB">
      <w:pPr>
        <w:keepNext/>
        <w:widowControl w:val="0"/>
        <w:numPr>
          <w:ilvl w:val="0"/>
          <w:numId w:val="7"/>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6A02FB" w:rsidRPr="006A02FB" w:rsidRDefault="006A02FB" w:rsidP="006A02FB">
      <w:pPr>
        <w:keepNext/>
        <w:widowControl w:val="0"/>
        <w:numPr>
          <w:ilvl w:val="0"/>
          <w:numId w:val="7"/>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6A02FB" w:rsidRPr="006A02FB" w:rsidRDefault="006A02FB" w:rsidP="006A02FB">
      <w:pPr>
        <w:spacing w:after="0" w:line="240" w:lineRule="auto"/>
        <w:ind w:left="720"/>
        <w:contextualSpacing/>
        <w:jc w:val="both"/>
        <w:rPr>
          <w:rFonts w:ascii="Bookman Old Style" w:eastAsia="Times New Roman" w:hAnsi="Bookman Old Style" w:cs="Times New Roman"/>
          <w:sz w:val="24"/>
          <w:szCs w:val="24"/>
          <w:lang w:eastAsia="sk-SK"/>
        </w:rPr>
      </w:pP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zmennosť</w:t>
      </w:r>
    </w:p>
    <w:p w:rsidR="006A02FB" w:rsidRPr="006A02FB" w:rsidRDefault="006A02FB" w:rsidP="006A02FB">
      <w:pPr>
        <w:keepNext/>
        <w:widowControl w:val="0"/>
        <w:snapToGrid w:val="0"/>
        <w:spacing w:after="120" w:line="240" w:lineRule="auto"/>
        <w:jc w:val="both"/>
        <w:outlineLvl w:val="0"/>
        <w:rPr>
          <w:rFonts w:ascii="Bookman Old Style" w:eastAsia="Arial Unicode MS" w:hAnsi="Bookman Old Style" w:cs="Times New Roman"/>
          <w:bCs/>
          <w:sz w:val="24"/>
          <w:lang w:eastAsia="sk-SK"/>
        </w:rPr>
      </w:pPr>
      <w:r w:rsidRPr="006A02FB">
        <w:rPr>
          <w:rFonts w:ascii="Bookman Old Style" w:eastAsia="Arial Unicode MS" w:hAnsi="Bookman Old Style" w:cs="Times New Roman"/>
          <w:bCs/>
          <w:sz w:val="24"/>
          <w:lang w:eastAsia="sk-SK"/>
        </w:rPr>
        <w:t>Zamestnávateľ vyplatí zamestnancovi pracujúcemu v dvojzmennej prevádzke príplatok za zmennosť mesačne v sume  2,1 % platovej tarify prvého platového stupňa prvej platovej triedy základnej stupnice platových taríf uvedenej v prílohe č. 3 OVZ (§ 13 OVZ),</w:t>
      </w:r>
    </w:p>
    <w:p w:rsidR="006A02FB" w:rsidRPr="006A02FB" w:rsidRDefault="006A02FB" w:rsidP="006A02FB">
      <w:pPr>
        <w:spacing w:after="0" w:line="240" w:lineRule="auto"/>
        <w:ind w:left="426"/>
        <w:contextualSpacing/>
        <w:rPr>
          <w:rFonts w:ascii="Bookman Old Style" w:eastAsia="Times New Roman" w:hAnsi="Bookman Old Style" w:cs="Times New Roman"/>
          <w:b/>
          <w:sz w:val="24"/>
          <w:szCs w:val="24"/>
          <w:lang w:eastAsia="sk-SK"/>
        </w:rPr>
      </w:pPr>
    </w:p>
    <w:p w:rsidR="006A02FB" w:rsidRPr="006A02FB" w:rsidRDefault="006A02FB" w:rsidP="006A02FB">
      <w:pPr>
        <w:numPr>
          <w:ilvl w:val="0"/>
          <w:numId w:val="41"/>
        </w:numPr>
        <w:spacing w:after="0" w:line="240" w:lineRule="auto"/>
        <w:ind w:left="426" w:hanging="426"/>
        <w:contextualSpacing/>
        <w:rPr>
          <w:rFonts w:ascii="Bookman Old Style" w:eastAsia="Times New Roman" w:hAnsi="Bookman Old Style" w:cs="Times New Roman"/>
          <w:b/>
          <w:sz w:val="24"/>
          <w:szCs w:val="24"/>
          <w:lang w:eastAsia="sk-SK"/>
        </w:rPr>
      </w:pPr>
      <w:r w:rsidRPr="006A02FB">
        <w:rPr>
          <w:rFonts w:ascii="Bookman Old Style" w:eastAsia="Times New Roman" w:hAnsi="Bookman Old Style" w:cs="Times New Roman"/>
          <w:b/>
          <w:sz w:val="24"/>
          <w:szCs w:val="24"/>
          <w:lang w:eastAsia="sk-SK"/>
        </w:rPr>
        <w:t>Príplatok za výkon špecializovanej činnosti</w:t>
      </w:r>
    </w:p>
    <w:p w:rsidR="006A02FB" w:rsidRPr="006A02FB" w:rsidRDefault="006A02FB" w:rsidP="006A02FB">
      <w:pPr>
        <w:spacing w:after="0" w:line="240" w:lineRule="auto"/>
        <w:ind w:left="720" w:hanging="720"/>
        <w:contextualSpacing/>
        <w:rPr>
          <w:rFonts w:ascii="Bookman Old Style" w:eastAsia="Times New Roman" w:hAnsi="Bookman Old Style" w:cs="Times New Roman"/>
          <w:b/>
          <w:sz w:val="24"/>
          <w:szCs w:val="24"/>
          <w:lang w:eastAsia="sk-SK"/>
        </w:rPr>
      </w:pPr>
    </w:p>
    <w:p w:rsidR="006A02FB" w:rsidRPr="006A02FB" w:rsidRDefault="006A02FB" w:rsidP="006A02FB">
      <w:pPr>
        <w:spacing w:after="0" w:line="240" w:lineRule="auto"/>
        <w:ind w:left="426" w:hanging="284"/>
        <w:contextualSpacing/>
        <w:jc w:val="both"/>
        <w:rPr>
          <w:rFonts w:ascii="Bookman Old Style" w:eastAsia="Times New Roman" w:hAnsi="Bookman Old Style" w:cs="Times New Roman"/>
          <w:b/>
          <w:sz w:val="24"/>
          <w:szCs w:val="24"/>
          <w:lang w:eastAsia="sk-SK"/>
        </w:rPr>
      </w:pPr>
      <w:r w:rsidRPr="006A02FB">
        <w:rPr>
          <w:rFonts w:ascii="Bookman Old Style" w:eastAsia="Times New Roman" w:hAnsi="Bookman Old Style" w:cs="Times New Roman"/>
          <w:sz w:val="24"/>
          <w:szCs w:val="24"/>
          <w:lang w:eastAsia="sk-SK"/>
        </w:rPr>
        <w:t xml:space="preserve">Zamestnávateľ vyplatí zamestnancovi, za výkon špecializovanej činnosti príplatky nasledovne: </w:t>
      </w:r>
    </w:p>
    <w:p w:rsidR="006A02FB" w:rsidRPr="006A02FB" w:rsidRDefault="006A02FB" w:rsidP="006A02FB">
      <w:pPr>
        <w:keepNext/>
        <w:widowControl w:val="0"/>
        <w:numPr>
          <w:ilvl w:val="0"/>
          <w:numId w:val="8"/>
        </w:numPr>
        <w:snapToGrid w:val="0"/>
        <w:spacing w:after="0" w:line="240" w:lineRule="auto"/>
        <w:jc w:val="both"/>
        <w:outlineLvl w:val="0"/>
        <w:rPr>
          <w:rFonts w:ascii="Bookman Old Style" w:eastAsia="Arial Unicode MS" w:hAnsi="Bookman Old Style" w:cs="Times New Roman"/>
          <w:b/>
          <w:bCs/>
          <w:i/>
          <w:sz w:val="24"/>
          <w:szCs w:val="24"/>
          <w:lang w:eastAsia="sk-SK"/>
        </w:rPr>
      </w:pPr>
      <w:r w:rsidRPr="006A02FB">
        <w:rPr>
          <w:rFonts w:ascii="Bookman Old Style" w:eastAsia="Arial Unicode MS" w:hAnsi="Bookman Old Style" w:cs="Times New Roman"/>
          <w:bCs/>
          <w:sz w:val="24"/>
          <w:szCs w:val="24"/>
          <w:lang w:eastAsia="sk-SK"/>
        </w:rPr>
        <w:lastRenderedPageBreak/>
        <w:t xml:space="preserve">pedagogickému zamestnancovi za činnosť triedneho učiteľa, ak túto činnosť vykonáva v jednej triede, príplatok v sume 5% platovej tarify platovej triedy a pracovnej triedy, do ktorej je zaradený, zvýšenej o 14%, </w:t>
      </w:r>
    </w:p>
    <w:p w:rsidR="006A02FB" w:rsidRPr="006A02FB" w:rsidRDefault="006A02FB" w:rsidP="006A02FB">
      <w:pPr>
        <w:keepNext/>
        <w:widowControl w:val="0"/>
        <w:numPr>
          <w:ilvl w:val="0"/>
          <w:numId w:val="8"/>
        </w:numPr>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pedagogickému zamestnancovi za činnosť triedneho učiteľa, ak túto činnosť vykonáva v dvoch alebo viacerých triedach, príplatok v sume 10% platovej tarify platovej triedy a pracovnej triedy, do ktorej je zaradený, zvýšenej o 14% ( § 13b OVZ</w:t>
      </w:r>
      <w:r w:rsidRPr="006A02FB">
        <w:rPr>
          <w:rFonts w:ascii="Bookman Old Style" w:eastAsia="Arial Unicode MS" w:hAnsi="Bookman Old Style" w:cs="Times New Roman"/>
          <w:bCs/>
          <w:i/>
          <w:sz w:val="24"/>
          <w:szCs w:val="24"/>
          <w:lang w:eastAsia="sk-SK"/>
        </w:rPr>
        <w:t>),</w:t>
      </w:r>
    </w:p>
    <w:p w:rsidR="006A02FB" w:rsidRPr="006A02FB" w:rsidRDefault="006A02FB" w:rsidP="006A02FB">
      <w:pPr>
        <w:keepNext/>
        <w:widowControl w:val="0"/>
        <w:numPr>
          <w:ilvl w:val="0"/>
          <w:numId w:val="8"/>
        </w:numPr>
        <w:snapToGrid w:val="0"/>
        <w:spacing w:after="0" w:line="240" w:lineRule="auto"/>
        <w:jc w:val="both"/>
        <w:outlineLvl w:val="0"/>
        <w:rPr>
          <w:rFonts w:ascii="Bookman Old Style" w:eastAsia="Arial Unicode MS" w:hAnsi="Bookman Old Style" w:cs="Times New Roman"/>
          <w:b/>
          <w:bCs/>
          <w:i/>
          <w:sz w:val="24"/>
          <w:szCs w:val="24"/>
          <w:lang w:eastAsia="sk-SK"/>
        </w:rPr>
      </w:pPr>
      <w:r w:rsidRPr="006A02FB">
        <w:rPr>
          <w:rFonts w:ascii="Bookman Old Style" w:eastAsia="Arial Unicode MS" w:hAnsi="Bookman Old Style" w:cs="Times New Roman"/>
          <w:bCs/>
          <w:sz w:val="24"/>
          <w:szCs w:val="24"/>
          <w:lang w:eastAsia="sk-SK"/>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prácu v noci</w:t>
      </w:r>
    </w:p>
    <w:p w:rsidR="006A02FB" w:rsidRPr="006A02FB" w:rsidRDefault="006A02FB" w:rsidP="006A02FB">
      <w:pPr>
        <w:keepNext/>
        <w:widowControl w:val="0"/>
        <w:tabs>
          <w:tab w:val="left" w:pos="4111"/>
        </w:tabs>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vyplatí zamestnancovi za hodinu práce v noci príplatok v sume 25% hodinovej sadzby jeho funkčného platu, najmenej však príplatok rovnajúci sa sume ustanovenej podľa § 123 ods. 1 ZP (§ 16 OVZ).</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prácu v sobotu alebo v nedeľu</w:t>
      </w:r>
    </w:p>
    <w:p w:rsidR="006A02FB" w:rsidRPr="006A02FB" w:rsidRDefault="006A02FB" w:rsidP="006A02FB">
      <w:pPr>
        <w:keepNext/>
        <w:widowControl w:val="0"/>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vyplatí zamestnancovi za hodinu práce  v sobotu alebo v nedeľu príplatok v sume 30% hodinovej sadzby jeho funkčného platu, najmenej však príplatok rovnajúci sa sume ustanovenej podľa § 122a ods. 1 a § 122b ods. 1 ZP  (§ 17 OVZ).</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Príplatok za prácu vo sviatok</w:t>
      </w:r>
    </w:p>
    <w:p w:rsidR="006A02FB" w:rsidRPr="006A02FB" w:rsidRDefault="006A02FB" w:rsidP="006A02FB">
      <w:pPr>
        <w:keepNext/>
        <w:widowControl w:val="0"/>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vyplatí zamestnancovi za hodinu práce vo sviatok príplatok v sume 100% hodinovej sadzby jeho funkčného platu (§ 18 OVZ).</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Plat za prácu nadčas</w:t>
      </w:r>
    </w:p>
    <w:p w:rsidR="006A02FB" w:rsidRPr="006A02FB" w:rsidRDefault="006A02FB" w:rsidP="006A02FB">
      <w:pPr>
        <w:keepNext/>
        <w:widowControl w:val="0"/>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9a 10 tohto článku (§ 19 OVZ).</w:t>
      </w: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Plat za neaktívnu časť pracovnej pohotovosti na pracovisku</w:t>
      </w:r>
    </w:p>
    <w:p w:rsidR="006A02FB" w:rsidRPr="006A02FB" w:rsidRDefault="006A02FB" w:rsidP="006A02FB">
      <w:pPr>
        <w:spacing w:before="100" w:beforeAutospacing="1" w:after="100" w:afterAutospacing="1" w:line="240" w:lineRule="auto"/>
        <w:ind w:left="284"/>
        <w:contextualSpacing/>
        <w:jc w:val="both"/>
        <w:outlineLvl w:val="4"/>
        <w:rPr>
          <w:rFonts w:ascii="Bookman Old Style" w:eastAsia="Times New Roman" w:hAnsi="Bookman Old Style" w:cs="Times New Roman"/>
          <w:b/>
          <w:bCs/>
          <w:sz w:val="24"/>
          <w:szCs w:val="24"/>
          <w:lang w:eastAsia="sk-SK"/>
        </w:rPr>
      </w:pPr>
    </w:p>
    <w:p w:rsidR="006A02FB" w:rsidRPr="006A02FB" w:rsidRDefault="006A02FB" w:rsidP="006A02FB">
      <w:pPr>
        <w:numPr>
          <w:ilvl w:val="0"/>
          <w:numId w:val="9"/>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6A02FB" w:rsidRPr="006A02FB" w:rsidRDefault="006A02FB" w:rsidP="006A02FB">
      <w:pPr>
        <w:numPr>
          <w:ilvl w:val="0"/>
          <w:numId w:val="9"/>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 neaktívnu časť pracovnej pohotovosti na pracovisku zamestnancovi nepatrí príplatok podľa § 16 až </w:t>
      </w:r>
      <w:r w:rsidRPr="006A02FB">
        <w:rPr>
          <w:rFonts w:ascii="Bookman Old Style" w:eastAsia="Times New Roman" w:hAnsi="Bookman Old Style" w:cs="Times New Roman"/>
          <w:bCs/>
          <w:color w:val="000000"/>
          <w:sz w:val="24"/>
          <w:szCs w:val="24"/>
          <w:lang w:eastAsia="sk-SK"/>
        </w:rPr>
        <w:t>18 a plat za prácu nadčas podľa § 19</w:t>
      </w:r>
      <w:r w:rsidRPr="006A02FB">
        <w:rPr>
          <w:rFonts w:ascii="Bookman Old Style" w:eastAsia="Times New Roman" w:hAnsi="Bookman Old Style" w:cs="Times New Roman"/>
          <w:color w:val="000000"/>
          <w:sz w:val="24"/>
          <w:szCs w:val="24"/>
          <w:lang w:eastAsia="sk-SK"/>
        </w:rPr>
        <w:t xml:space="preserve"> OVZ</w:t>
      </w:r>
      <w:r w:rsidRPr="006A02FB">
        <w:rPr>
          <w:rFonts w:ascii="Bookman Old Style" w:eastAsia="Times New Roman" w:hAnsi="Bookman Old Style" w:cs="Times New Roman"/>
          <w:sz w:val="24"/>
          <w:szCs w:val="24"/>
          <w:lang w:eastAsia="sk-SK"/>
        </w:rPr>
        <w:t>. /§ 16 – príplatok za prácu v noci, §17- Príplatok za prácu v sobotu/nedeľu a § 18-príplatok za prácu vo sviatok/</w:t>
      </w:r>
    </w:p>
    <w:p w:rsidR="006A02FB" w:rsidRPr="006A02FB" w:rsidRDefault="006A02FB" w:rsidP="006A02FB">
      <w:pPr>
        <w:numPr>
          <w:ilvl w:val="0"/>
          <w:numId w:val="9"/>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Ak sa zamestnávateľ so zamestnancom dohodnú na poskytnutí náhradného voľna za neaktívnu časť pracovnej pohotovosti na pracovisku, patrí zamestnancovi plat podľa prvej vety tohto odseku a za hodinu tejto </w:t>
      </w:r>
      <w:r w:rsidRPr="006A02FB">
        <w:rPr>
          <w:rFonts w:ascii="Bookman Old Style" w:eastAsia="Times New Roman" w:hAnsi="Bookman Old Style" w:cs="Times New Roman"/>
          <w:sz w:val="24"/>
          <w:szCs w:val="24"/>
          <w:lang w:eastAsia="sk-SK"/>
        </w:rPr>
        <w:lastRenderedPageBreak/>
        <w:t>pracovnej pohotovosti hodina náhradného voľna; za čas čerpania náhradného voľna zamestnancovi nepatrí funkčný plat/§ 19a OVZ/.</w:t>
      </w:r>
    </w:p>
    <w:p w:rsidR="006A02FB" w:rsidRPr="006A02FB" w:rsidRDefault="006A02FB" w:rsidP="006A02FB">
      <w:pPr>
        <w:spacing w:after="0" w:line="240" w:lineRule="auto"/>
        <w:ind w:left="284"/>
        <w:contextualSpacing/>
        <w:jc w:val="both"/>
        <w:rPr>
          <w:rFonts w:ascii="Bookman Old Style" w:eastAsia="Times New Roman" w:hAnsi="Bookman Old Style" w:cs="Times New Roman"/>
          <w:sz w:val="24"/>
          <w:szCs w:val="24"/>
          <w:lang w:eastAsia="sk-SK"/>
        </w:rPr>
      </w:pPr>
    </w:p>
    <w:p w:rsidR="006A02FB" w:rsidRPr="006A02FB" w:rsidRDefault="006A02FB" w:rsidP="006A02FB">
      <w:pPr>
        <w:numPr>
          <w:ilvl w:val="0"/>
          <w:numId w:val="41"/>
        </w:numPr>
        <w:tabs>
          <w:tab w:val="left" w:pos="540"/>
        </w:tabs>
        <w:spacing w:before="100" w:beforeAutospacing="1" w:after="100" w:afterAutospacing="1" w:line="240" w:lineRule="auto"/>
        <w:ind w:left="284" w:hanging="284"/>
        <w:contextualSpacing/>
        <w:jc w:val="both"/>
        <w:outlineLvl w:val="4"/>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b/>
          <w:bCs/>
          <w:sz w:val="24"/>
          <w:szCs w:val="24"/>
          <w:lang w:eastAsia="sk-SK"/>
        </w:rPr>
        <w:t>Náhrada za neaktívnu časť pracovnej pohotovosti mimo pracoviska</w:t>
      </w:r>
    </w:p>
    <w:p w:rsidR="006A02FB" w:rsidRPr="006A02FB" w:rsidRDefault="006A02FB" w:rsidP="006A02FB">
      <w:pPr>
        <w:tabs>
          <w:tab w:val="left" w:pos="540"/>
          <w:tab w:val="center" w:pos="4536"/>
          <w:tab w:val="right" w:pos="9072"/>
        </w:tabs>
        <w:spacing w:after="0" w:line="240" w:lineRule="auto"/>
        <w:ind w:left="284"/>
        <w:jc w:val="both"/>
        <w:rPr>
          <w:rFonts w:ascii="Bookman Old Style" w:eastAsia="Times New Roman" w:hAnsi="Bookman Old Style" w:cs="Times New Roman"/>
          <w:sz w:val="24"/>
          <w:szCs w:val="24"/>
          <w:lang w:eastAsia="cs-CZ"/>
        </w:rPr>
      </w:pPr>
      <w:r w:rsidRPr="006A02FB">
        <w:rPr>
          <w:rFonts w:ascii="Bookman Old Style" w:eastAsia="Times New Roman" w:hAnsi="Bookman Old Style" w:cs="Times New Roman"/>
          <w:sz w:val="24"/>
          <w:szCs w:val="24"/>
          <w:lang w:eastAsia="cs-CZ"/>
        </w:rPr>
        <w:t>Ak je zamestnancovi nariadená alebo s ním dohodnutá pracovná pohotovosť mimo pracoviska, patrí mu za každú hodinu neaktívnej časti pracovnej pohotovosti.</w:t>
      </w:r>
    </w:p>
    <w:p w:rsidR="006A02FB" w:rsidRPr="006A02FB" w:rsidRDefault="006A02FB" w:rsidP="006A02FB">
      <w:pPr>
        <w:numPr>
          <w:ilvl w:val="0"/>
          <w:numId w:val="10"/>
        </w:numPr>
        <w:tabs>
          <w:tab w:val="left" w:pos="567"/>
          <w:tab w:val="center" w:pos="4536"/>
          <w:tab w:val="right" w:pos="9072"/>
        </w:tabs>
        <w:spacing w:after="0" w:line="240" w:lineRule="auto"/>
        <w:jc w:val="both"/>
        <w:rPr>
          <w:rFonts w:ascii="Bookman Old Style" w:eastAsia="Times New Roman" w:hAnsi="Bookman Old Style" w:cs="Times New Roman"/>
          <w:sz w:val="24"/>
          <w:szCs w:val="24"/>
          <w:lang w:eastAsia="cs-CZ"/>
        </w:rPr>
      </w:pPr>
      <w:r w:rsidRPr="006A02FB">
        <w:rPr>
          <w:rFonts w:ascii="Bookman Old Style" w:eastAsia="Times New Roman" w:hAnsi="Bookman Old Style" w:cs="Times New Roman"/>
          <w:sz w:val="24"/>
          <w:szCs w:val="24"/>
          <w:lang w:eastAsia="cs-CZ"/>
        </w:rPr>
        <w:t xml:space="preserve"> náhrada v sume 15 % hodinovej sadzby jeho funkčného platu alebo 25 % tejto sumy, ak ide o deň pracovného pokoja </w:t>
      </w:r>
    </w:p>
    <w:p w:rsidR="006A02FB" w:rsidRPr="006A02FB" w:rsidRDefault="006A02FB" w:rsidP="006A02FB">
      <w:pPr>
        <w:numPr>
          <w:ilvl w:val="0"/>
          <w:numId w:val="10"/>
        </w:numPr>
        <w:tabs>
          <w:tab w:val="left" w:pos="567"/>
          <w:tab w:val="center" w:pos="4536"/>
          <w:tab w:val="right" w:pos="9072"/>
        </w:tabs>
        <w:spacing w:after="0" w:line="240" w:lineRule="auto"/>
        <w:jc w:val="both"/>
        <w:rPr>
          <w:rFonts w:ascii="Bookman Old Style" w:eastAsia="Times New Roman" w:hAnsi="Bookman Old Style" w:cs="Times New Roman"/>
          <w:sz w:val="24"/>
          <w:szCs w:val="24"/>
          <w:lang w:eastAsia="cs-CZ"/>
        </w:rPr>
      </w:pPr>
      <w:r w:rsidRPr="006A02FB">
        <w:rPr>
          <w:rFonts w:ascii="Bookman Old Style" w:eastAsia="Times New Roman" w:hAnsi="Bookman Old Style" w:cs="Times New Roman"/>
          <w:sz w:val="24"/>
          <w:szCs w:val="24"/>
          <w:lang w:eastAsia="cs-CZ"/>
        </w:rPr>
        <w:t>s možnosťou použitia pridelených mobilných prostriedkov spojenia, náhrada v sume 5 % hodinovej sadzby jeho funkčného platu alebo 10 % tejto sumy, ak ide o deň pracovného pokoja.</w:t>
      </w:r>
    </w:p>
    <w:p w:rsidR="006A02FB" w:rsidRPr="006A02FB" w:rsidRDefault="006A02FB" w:rsidP="006A02FB">
      <w:pPr>
        <w:tabs>
          <w:tab w:val="left" w:pos="567"/>
          <w:tab w:val="center" w:pos="4536"/>
          <w:tab w:val="right" w:pos="9072"/>
        </w:tabs>
        <w:spacing w:after="0" w:line="240" w:lineRule="auto"/>
        <w:ind w:left="284"/>
        <w:jc w:val="both"/>
        <w:rPr>
          <w:rFonts w:ascii="Bookman Old Style" w:eastAsia="Times New Roman" w:hAnsi="Bookman Old Style" w:cs="Times New Roman"/>
          <w:color w:val="FF0000"/>
          <w:sz w:val="24"/>
          <w:szCs w:val="24"/>
          <w:lang w:eastAsia="cs-CZ"/>
        </w:rPr>
      </w:pPr>
      <w:r w:rsidRPr="006A02FB">
        <w:rPr>
          <w:rFonts w:ascii="Bookman Old Style" w:eastAsia="Times New Roman" w:hAnsi="Bookman Old Style" w:cs="Times New Roman"/>
          <w:sz w:val="24"/>
          <w:szCs w:val="24"/>
          <w:lang w:eastAsia="cs-CZ"/>
        </w:rPr>
        <w:t>Náhrada za neaktívnu časť pracovnej pohotovosti nepatrí za čas, v ktorom došlo počas jej trvania k vykonávaniu práce; takéto vykonávanie práce je prácou nadčas.</w:t>
      </w:r>
    </w:p>
    <w:p w:rsidR="006A02FB" w:rsidRPr="006A02FB" w:rsidRDefault="006A02FB" w:rsidP="006A02FB">
      <w:pPr>
        <w:numPr>
          <w:ilvl w:val="0"/>
          <w:numId w:val="41"/>
        </w:numPr>
        <w:tabs>
          <w:tab w:val="left" w:pos="284"/>
        </w:tabs>
        <w:spacing w:before="100" w:beforeAutospacing="1" w:after="100" w:afterAutospacing="1" w:line="240" w:lineRule="auto"/>
        <w:ind w:left="142" w:hanging="142"/>
        <w:contextualSpacing/>
        <w:jc w:val="both"/>
        <w:outlineLvl w:val="4"/>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Osobný príplatok</w:t>
      </w:r>
      <w:r w:rsidRPr="006A02FB">
        <w:rPr>
          <w:rFonts w:ascii="Bookman Old Style" w:eastAsia="Times New Roman" w:hAnsi="Bookman Old Style" w:cs="Times New Roman"/>
          <w:b/>
          <w:bCs/>
          <w:sz w:val="24"/>
          <w:szCs w:val="24"/>
          <w:lang w:eastAsia="sk-SK"/>
        </w:rPr>
        <w:tab/>
      </w:r>
    </w:p>
    <w:p w:rsidR="006A02FB" w:rsidRPr="006A02FB" w:rsidRDefault="006A02FB" w:rsidP="006A02FB">
      <w:pPr>
        <w:numPr>
          <w:ilvl w:val="0"/>
          <w:numId w:val="42"/>
        </w:numPr>
        <w:spacing w:after="0" w:line="240" w:lineRule="auto"/>
        <w:jc w:val="both"/>
        <w:rPr>
          <w:rFonts w:ascii="Bookman Old Style" w:eastAsia="Calibri" w:hAnsi="Bookman Old Style" w:cs="Times New Roman"/>
          <w:color w:val="FF0000"/>
          <w:sz w:val="24"/>
          <w:szCs w:val="24"/>
          <w:lang w:eastAsia="sk-SK"/>
        </w:rPr>
      </w:pPr>
      <w:r w:rsidRPr="006A02FB">
        <w:rPr>
          <w:rFonts w:ascii="Bookman Old Style" w:eastAsia="Calibri" w:hAnsi="Bookman Old Style" w:cs="Times New Roman"/>
          <w:sz w:val="24"/>
          <w:szCs w:val="24"/>
          <w:lang w:eastAsia="sk-SK"/>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6A02FB">
        <w:rPr>
          <w:rFonts w:ascii="Bookman Old Style" w:eastAsia="Calibri" w:hAnsi="Bookman Old Style" w:cs="Times New Roman"/>
          <w:color w:val="000000"/>
          <w:sz w:val="24"/>
          <w:szCs w:val="24"/>
          <w:lang w:eastAsia="sk-SK"/>
        </w:rPr>
        <w:t xml:space="preserve">rozhodne riaditeľ na základe písomného návrhu príslušného vedúceho zamestnanca </w:t>
      </w:r>
      <w:r w:rsidRPr="006A02FB">
        <w:rPr>
          <w:rFonts w:ascii="Bookman Old Style" w:eastAsia="Calibri" w:hAnsi="Bookman Old Style" w:cs="Times New Roman"/>
          <w:sz w:val="24"/>
          <w:szCs w:val="24"/>
          <w:lang w:eastAsia="sk-SK"/>
        </w:rPr>
        <w:t>(§ 10 OVZ).</w:t>
      </w:r>
    </w:p>
    <w:p w:rsidR="006A02FB" w:rsidRPr="006A02FB" w:rsidRDefault="006A02FB" w:rsidP="006A02FB">
      <w:pPr>
        <w:numPr>
          <w:ilvl w:val="0"/>
          <w:numId w:val="42"/>
        </w:numPr>
        <w:spacing w:after="0" w:line="240" w:lineRule="auto"/>
        <w:ind w:left="284" w:hanging="568"/>
        <w:jc w:val="both"/>
        <w:rPr>
          <w:rFonts w:ascii="Bookman Old Style" w:eastAsia="Calibri" w:hAnsi="Bookman Old Style" w:cs="Times New Roman"/>
          <w:color w:val="FF0000"/>
          <w:sz w:val="24"/>
          <w:szCs w:val="24"/>
          <w:lang w:eastAsia="sk-SK"/>
        </w:rPr>
      </w:pPr>
      <w:r w:rsidRPr="006A02FB">
        <w:rPr>
          <w:rFonts w:ascii="Bookman Old Style" w:eastAsia="Calibri" w:hAnsi="Bookman Old Style" w:cs="Times New Roman"/>
          <w:sz w:val="24"/>
          <w:szCs w:val="24"/>
          <w:lang w:eastAsia="sk-SK"/>
        </w:rPr>
        <w:t>Zamestnávateľ sa zaväzuje priznaný osobný príplatok podľa predchádzajúcich odsekov určiť pevnou sumou zaokrúhlenou na 50 eurocentov nahor.</w:t>
      </w:r>
    </w:p>
    <w:p w:rsidR="006A02FB" w:rsidRPr="006A02FB" w:rsidRDefault="006A02FB" w:rsidP="006A02FB">
      <w:pPr>
        <w:numPr>
          <w:ilvl w:val="0"/>
          <w:numId w:val="42"/>
        </w:numPr>
        <w:spacing w:after="0" w:line="240" w:lineRule="auto"/>
        <w:ind w:left="284" w:hanging="568"/>
        <w:jc w:val="both"/>
        <w:rPr>
          <w:rFonts w:ascii="Bookman Old Style" w:eastAsia="Calibri" w:hAnsi="Bookman Old Style" w:cs="Times New Roman"/>
          <w:color w:val="FF0000"/>
          <w:sz w:val="24"/>
          <w:szCs w:val="24"/>
          <w:lang w:eastAsia="sk-SK"/>
        </w:rPr>
      </w:pPr>
      <w:r w:rsidRPr="006A02FB">
        <w:rPr>
          <w:rFonts w:ascii="Bookman Old Style" w:eastAsia="Calibri" w:hAnsi="Bookman Old Style" w:cs="Times New Roman"/>
          <w:sz w:val="24"/>
          <w:szCs w:val="24"/>
          <w:lang w:eastAsia="sk-SK"/>
        </w:rPr>
        <w:t>Osobný príplatok je možné zvýšiť, znížiť alebo odobrať na základe úrovne kvality plnenia pracovných úloh. 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rsidR="006A02FB" w:rsidRPr="006A02FB" w:rsidRDefault="006A02FB" w:rsidP="006A02FB">
      <w:pPr>
        <w:numPr>
          <w:ilvl w:val="0"/>
          <w:numId w:val="42"/>
        </w:numPr>
        <w:spacing w:after="0" w:line="240" w:lineRule="auto"/>
        <w:ind w:left="284" w:hanging="568"/>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Zamestnávateľ je povinný vopred prerokovať so zástupcami zamestnancov návrh na zníženie alebo odobratie osobného príplatku.</w:t>
      </w:r>
    </w:p>
    <w:p w:rsidR="006A02FB" w:rsidRPr="006A02FB" w:rsidRDefault="006A02FB" w:rsidP="006A02FB">
      <w:pPr>
        <w:spacing w:before="100" w:beforeAutospacing="1" w:after="100" w:afterAutospacing="1" w:line="240" w:lineRule="auto"/>
        <w:ind w:left="1080"/>
        <w:contextualSpacing/>
        <w:jc w:val="both"/>
        <w:outlineLvl w:val="4"/>
        <w:rPr>
          <w:rFonts w:ascii="Bookman Old Style" w:eastAsia="Times New Roman" w:hAnsi="Bookman Old Style" w:cs="Times New Roman"/>
          <w:sz w:val="24"/>
          <w:szCs w:val="24"/>
          <w:lang w:eastAsia="sk-SK"/>
        </w:rPr>
      </w:pPr>
    </w:p>
    <w:p w:rsidR="006A02FB" w:rsidRPr="006A02FB" w:rsidRDefault="006A02FB" w:rsidP="006A02FB">
      <w:pPr>
        <w:numPr>
          <w:ilvl w:val="0"/>
          <w:numId w:val="41"/>
        </w:numPr>
        <w:spacing w:before="100" w:beforeAutospacing="1" w:after="100" w:afterAutospacing="1" w:line="240" w:lineRule="auto"/>
        <w:ind w:left="426" w:hanging="710"/>
        <w:contextualSpacing/>
        <w:jc w:val="both"/>
        <w:outlineLvl w:val="4"/>
        <w:rPr>
          <w:rFonts w:ascii="Bookman Old Style" w:eastAsia="Arial Unicode MS" w:hAnsi="Bookman Old Style" w:cs="Times New Roman"/>
          <w:bCs/>
          <w:sz w:val="24"/>
          <w:szCs w:val="24"/>
          <w:lang w:eastAsia="sk-SK"/>
        </w:rPr>
      </w:pPr>
      <w:r w:rsidRPr="006A02FB">
        <w:rPr>
          <w:rFonts w:ascii="Bookman Old Style" w:eastAsia="Times New Roman" w:hAnsi="Bookman Old Style" w:cs="Times New Roman"/>
          <w:b/>
          <w:bCs/>
          <w:sz w:val="24"/>
          <w:szCs w:val="24"/>
          <w:lang w:eastAsia="sk-SK"/>
        </w:rPr>
        <w:t xml:space="preserve">Príplatok za profesijný rozvoj pedagogického a odborného zamestnanca </w:t>
      </w:r>
    </w:p>
    <w:p w:rsidR="006A02FB" w:rsidRPr="006A02FB" w:rsidRDefault="006A02FB" w:rsidP="006A02FB">
      <w:pPr>
        <w:spacing w:before="100" w:beforeAutospacing="1" w:after="100" w:afterAutospacing="1" w:line="240" w:lineRule="auto"/>
        <w:ind w:left="426"/>
        <w:contextualSpacing/>
        <w:jc w:val="both"/>
        <w:outlineLvl w:val="4"/>
        <w:rPr>
          <w:rFonts w:ascii="Bookman Old Style" w:eastAsia="Arial Unicode MS" w:hAnsi="Bookman Old Style" w:cs="Times New Roman"/>
          <w:bCs/>
          <w:sz w:val="24"/>
          <w:szCs w:val="24"/>
          <w:lang w:eastAsia="sk-SK"/>
        </w:rPr>
      </w:pP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 xml:space="preserve">Pedagogickému zamestnancovi a odbornému zamestnancovi patrí príplatok za profesijný rozvoj v sume </w:t>
      </w:r>
    </w:p>
    <w:p w:rsidR="006A02FB" w:rsidRPr="006A02FB" w:rsidRDefault="006A02FB" w:rsidP="006A02FB">
      <w:pPr>
        <w:numPr>
          <w:ilvl w:val="0"/>
          <w:numId w:val="40"/>
        </w:numPr>
        <w:spacing w:before="225" w:after="750" w:line="240" w:lineRule="auto"/>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12 % z platovej tarify platovej triedy a pracovnej triedy, do ktorej je zaradený, za úspešné absolvovanie rozširujúceho štúdia podľa osobitného predpisu,</w:t>
      </w:r>
    </w:p>
    <w:p w:rsidR="006A02FB" w:rsidRPr="006A02FB" w:rsidRDefault="006A02FB" w:rsidP="006A02FB">
      <w:pPr>
        <w:numPr>
          <w:ilvl w:val="0"/>
          <w:numId w:val="40"/>
        </w:numPr>
        <w:spacing w:before="225" w:after="750" w:line="240" w:lineRule="auto"/>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 xml:space="preserve">12 % z platovej tarify platovej triedy a pracovnej triedy, do ktorej je zaradený, za úspešné absolvovanie štátnej jazykovej skúšky podľa osobitného predpisu, </w:t>
      </w:r>
    </w:p>
    <w:p w:rsidR="006A02FB" w:rsidRPr="006A02FB" w:rsidRDefault="006A02FB" w:rsidP="006A02FB">
      <w:pPr>
        <w:numPr>
          <w:ilvl w:val="0"/>
          <w:numId w:val="40"/>
        </w:numPr>
        <w:spacing w:before="225" w:after="750" w:line="240" w:lineRule="auto"/>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lastRenderedPageBreak/>
        <w:t xml:space="preserve">3 % z platovej tarify platovej triedy a pracovnej triedy, do ktorej je zaradený, za úspešné absolvovanie špecializačného vzdelávania podľa osobitného predpisu, </w:t>
      </w:r>
    </w:p>
    <w:p w:rsidR="006A02FB" w:rsidRPr="006A02FB" w:rsidRDefault="006A02FB" w:rsidP="006A02FB">
      <w:pPr>
        <w:numPr>
          <w:ilvl w:val="0"/>
          <w:numId w:val="40"/>
        </w:numPr>
        <w:spacing w:before="225" w:after="750" w:line="240" w:lineRule="auto"/>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3 % z platovej tarify platovej triedy a pracovnej triedy, do ktorej je zaradený, za úspešné absolvovanie inovačného vzdelávania podľa osobitného predpisu.</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Príplatok za profesijný rozvoj podľa odseku 1 zamestnávateľ prizná na dobu siedmich rokov najviac v sume 12 % z platovej tarify platovej triedy a pracovnej triedy, do ktorej je pedagogický zamestnanec alebo odborný zamestnanec zaradený.</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 xml:space="preserve">Riaditeľovi školy a riaditeľovi školského zariadenia prizná príplatok za profesijný rozvoj zriaďovateľ. </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Zamestnávateľ príplatok za profesijný rozvoj pedagogickému zamestnancovi a odbornému zamestnancovi odoberie alebo zníži od prvého dňa nasledujúceho po uplynutí siedmich rokov od jeho priznania.</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Príplatok za profesijný rozvoj nepatrí pedagogickému zamestnancovi a odbornému zamestnancovi, ktorý nespĺňa kvalifikačné predpoklady na výkon pracovnej činnosti podľa osobitného predpisu.</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Príplatok za profesijný rozvoj nepatrí začínajúcemu pedagogickému zamestnancovi a začínajúcemu odbornému zamestnancovi.</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sz w:val="24"/>
          <w:szCs w:val="24"/>
          <w:lang w:eastAsia="sk-SK"/>
        </w:rPr>
      </w:pPr>
      <w:r w:rsidRPr="006A02FB">
        <w:rPr>
          <w:rFonts w:ascii="Bookman Old Style" w:eastAsia="Times New Roman" w:hAnsi="Bookman Old Style" w:cs="Helvetica"/>
          <w:sz w:val="24"/>
          <w:szCs w:val="24"/>
          <w:lang w:eastAsia="sk-SK"/>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6A02FB" w:rsidRPr="006A02FB" w:rsidRDefault="006A02FB" w:rsidP="006A02FB">
      <w:pPr>
        <w:numPr>
          <w:ilvl w:val="1"/>
          <w:numId w:val="41"/>
        </w:numPr>
        <w:spacing w:before="225" w:after="750" w:line="240" w:lineRule="auto"/>
        <w:ind w:left="284"/>
        <w:contextualSpacing/>
        <w:jc w:val="both"/>
        <w:rPr>
          <w:rFonts w:ascii="Bookman Old Style" w:eastAsia="Times New Roman" w:hAnsi="Bookman Old Style" w:cs="Helvetica"/>
          <w:color w:val="494949"/>
          <w:sz w:val="24"/>
          <w:szCs w:val="24"/>
          <w:lang w:eastAsia="sk-SK"/>
        </w:rPr>
      </w:pPr>
      <w:r w:rsidRPr="006A02FB">
        <w:rPr>
          <w:rFonts w:ascii="Bookman Old Style" w:eastAsia="Times New Roman" w:hAnsi="Bookman Old Style" w:cs="Helvetica"/>
          <w:sz w:val="24"/>
          <w:szCs w:val="24"/>
          <w:lang w:eastAsia="sk-SK"/>
        </w:rPr>
        <w:t>Kreditový príplatok priznaný pedagogickému zamestnancovi alebo odbornému zamestnancovi podľa predpisov účinných do 31. augusta 2019 sa považuje za príplatok za profesijný rozvoj a vypláca sa do 31. augusta 2026</w:t>
      </w:r>
      <w:r w:rsidRPr="006A02FB">
        <w:rPr>
          <w:rFonts w:ascii="Bookman Old Style" w:eastAsia="Times New Roman" w:hAnsi="Bookman Old Style" w:cs="Helvetica"/>
          <w:color w:val="494949"/>
          <w:sz w:val="24"/>
          <w:szCs w:val="24"/>
          <w:lang w:eastAsia="sk-SK"/>
        </w:rPr>
        <w:t>.</w:t>
      </w:r>
    </w:p>
    <w:p w:rsidR="006A02FB" w:rsidRPr="006A02FB" w:rsidRDefault="006A02FB" w:rsidP="006A02FB">
      <w:pPr>
        <w:spacing w:after="100" w:afterAutospacing="1" w:line="240" w:lineRule="auto"/>
        <w:ind w:left="284"/>
        <w:contextualSpacing/>
        <w:jc w:val="both"/>
        <w:outlineLvl w:val="4"/>
        <w:rPr>
          <w:rFonts w:ascii="Bookman Old Style" w:eastAsia="Arial Unicode MS" w:hAnsi="Bookman Old Style" w:cs="Times New Roman"/>
          <w:bCs/>
          <w:i/>
          <w:sz w:val="24"/>
          <w:szCs w:val="24"/>
          <w:lang w:eastAsia="sk-SK"/>
        </w:rPr>
      </w:pPr>
    </w:p>
    <w:p w:rsidR="006A02FB" w:rsidRPr="006A02FB" w:rsidRDefault="006A02FB" w:rsidP="006A02FB">
      <w:pPr>
        <w:spacing w:after="100" w:afterAutospacing="1" w:line="240" w:lineRule="auto"/>
        <w:ind w:left="284"/>
        <w:contextualSpacing/>
        <w:jc w:val="both"/>
        <w:outlineLvl w:val="4"/>
        <w:rPr>
          <w:rFonts w:ascii="Bookman Old Style" w:eastAsia="Arial Unicode MS" w:hAnsi="Bookman Old Style" w:cs="Times New Roman"/>
          <w:bCs/>
          <w:i/>
          <w:sz w:val="24"/>
          <w:szCs w:val="24"/>
          <w:lang w:eastAsia="sk-SK"/>
        </w:rPr>
      </w:pP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szCs w:val="24"/>
          <w:lang w:eastAsia="sk-SK"/>
        </w:rPr>
      </w:pPr>
      <w:r w:rsidRPr="006A02FB">
        <w:rPr>
          <w:rFonts w:ascii="Bookman Old Style" w:eastAsia="Times New Roman" w:hAnsi="Bookman Old Style" w:cs="Times New Roman"/>
          <w:b/>
          <w:bCs/>
          <w:sz w:val="24"/>
          <w:szCs w:val="24"/>
          <w:lang w:eastAsia="sk-SK"/>
        </w:rPr>
        <w:t>Príplatok začínajúceho pedagogického zamestnanca a začínajúceho odborného zamestnanca</w:t>
      </w:r>
    </w:p>
    <w:p w:rsidR="006A02FB" w:rsidRPr="006A02FB" w:rsidRDefault="006A02FB" w:rsidP="006A02FB">
      <w:pPr>
        <w:spacing w:before="100" w:beforeAutospacing="1" w:after="100" w:afterAutospacing="1" w:line="240" w:lineRule="auto"/>
        <w:ind w:left="284"/>
        <w:contextualSpacing/>
        <w:jc w:val="both"/>
        <w:outlineLvl w:val="4"/>
        <w:rPr>
          <w:rFonts w:ascii="Bookman Old Style" w:eastAsia="Times New Roman" w:hAnsi="Bookman Old Style" w:cs="Times New Roman"/>
          <w:b/>
          <w:szCs w:val="24"/>
          <w:lang w:eastAsia="sk-SK"/>
        </w:rPr>
      </w:pPr>
    </w:p>
    <w:p w:rsidR="006A02FB" w:rsidRPr="006A02FB" w:rsidRDefault="006A02FB" w:rsidP="006A02FB">
      <w:pPr>
        <w:numPr>
          <w:ilvl w:val="0"/>
          <w:numId w:val="11"/>
        </w:numPr>
        <w:autoSpaceDE w:val="0"/>
        <w:autoSpaceDN w:val="0"/>
        <w:adjustRightInd w:val="0"/>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Začínajúcemu pedagogickému zamestnancovi a začínajúcemu odbornému zamestnancovi patrí príplatok začínajúceho pedagogického zamestnanca a začínajúceho odborného zamestnanca. </w:t>
      </w:r>
    </w:p>
    <w:p w:rsidR="006A02FB" w:rsidRPr="006A02FB" w:rsidRDefault="006A02FB" w:rsidP="006A02FB">
      <w:pPr>
        <w:numPr>
          <w:ilvl w:val="0"/>
          <w:numId w:val="11"/>
        </w:numPr>
        <w:autoSpaceDE w:val="0"/>
        <w:autoSpaceDN w:val="0"/>
        <w:adjustRightInd w:val="0"/>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Príplatok sa poskytuje mesačne vo výške 6% z platovej tarify platovej triedy a pracovnej triedy, do ktorej je pedagogický zamestnanec alebo odborný zamestnanec zaradený. </w:t>
      </w:r>
    </w:p>
    <w:p w:rsidR="006A02FB" w:rsidRPr="006A02FB" w:rsidRDefault="006A02FB" w:rsidP="006A02FB">
      <w:pPr>
        <w:numPr>
          <w:ilvl w:val="0"/>
          <w:numId w:val="11"/>
        </w:numPr>
        <w:autoSpaceDE w:val="0"/>
        <w:autoSpaceDN w:val="0"/>
        <w:adjustRightInd w:val="0"/>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rsidR="006A02FB" w:rsidRPr="006A02FB" w:rsidRDefault="006A02FB" w:rsidP="006A02FB">
      <w:pPr>
        <w:autoSpaceDE w:val="0"/>
        <w:autoSpaceDN w:val="0"/>
        <w:adjustRightInd w:val="0"/>
        <w:spacing w:after="0" w:line="240" w:lineRule="auto"/>
        <w:ind w:left="284"/>
        <w:contextualSpacing/>
        <w:jc w:val="both"/>
        <w:rPr>
          <w:rFonts w:ascii="Bookman Old Style" w:eastAsia="Times New Roman" w:hAnsi="Bookman Old Style" w:cs="Times New Roman"/>
          <w:sz w:val="24"/>
          <w:szCs w:val="24"/>
          <w:lang w:eastAsia="sk-SK"/>
        </w:rPr>
      </w:pPr>
    </w:p>
    <w:p w:rsidR="006A02FB" w:rsidRPr="006A02FB" w:rsidRDefault="006A02FB" w:rsidP="006A02FB">
      <w:pPr>
        <w:numPr>
          <w:ilvl w:val="0"/>
          <w:numId w:val="41"/>
        </w:numPr>
        <w:spacing w:before="100" w:beforeAutospacing="1" w:after="100" w:afterAutospacing="1" w:line="240" w:lineRule="auto"/>
        <w:ind w:left="284" w:hanging="284"/>
        <w:contextualSpacing/>
        <w:jc w:val="both"/>
        <w:outlineLvl w:val="4"/>
        <w:rPr>
          <w:rFonts w:ascii="Bookman Old Style" w:eastAsia="Times New Roman" w:hAnsi="Bookman Old Style" w:cs="Times New Roman"/>
          <w:b/>
          <w:sz w:val="24"/>
          <w:szCs w:val="24"/>
          <w:lang w:eastAsia="sk-SK"/>
        </w:rPr>
      </w:pPr>
      <w:r w:rsidRPr="006A02FB">
        <w:rPr>
          <w:rFonts w:ascii="Bookman Old Style" w:eastAsia="Times New Roman" w:hAnsi="Bookman Old Style" w:cs="Times New Roman"/>
          <w:b/>
          <w:bCs/>
          <w:sz w:val="24"/>
          <w:szCs w:val="24"/>
          <w:lang w:eastAsia="sk-SK"/>
        </w:rPr>
        <w:lastRenderedPageBreak/>
        <w:t>Príplatok za prácu so žiakmi so zdravotným znevýhodnením alebo so žiakmi zo sociálne znevýhodneného prostredia</w:t>
      </w:r>
    </w:p>
    <w:p w:rsidR="006A02FB" w:rsidRPr="006A02FB" w:rsidRDefault="006A02FB" w:rsidP="006A02FB">
      <w:pPr>
        <w:spacing w:before="100" w:beforeAutospacing="1" w:after="100" w:afterAutospacing="1" w:line="240" w:lineRule="auto"/>
        <w:ind w:left="284"/>
        <w:contextualSpacing/>
        <w:jc w:val="both"/>
        <w:outlineLvl w:val="4"/>
        <w:rPr>
          <w:rFonts w:ascii="Bookman Old Style" w:eastAsia="Times New Roman" w:hAnsi="Bookman Old Style" w:cs="Times New Roman"/>
          <w:b/>
          <w:bCs/>
          <w:sz w:val="24"/>
          <w:szCs w:val="24"/>
          <w:lang w:eastAsia="sk-SK"/>
        </w:rPr>
      </w:pPr>
    </w:p>
    <w:p w:rsidR="006A02FB" w:rsidRPr="006A02FB" w:rsidRDefault="006A02FB" w:rsidP="006A02FB">
      <w:pPr>
        <w:numPr>
          <w:ilvl w:val="0"/>
          <w:numId w:val="12"/>
        </w:numPr>
        <w:spacing w:before="100" w:beforeAutospacing="1" w:after="100" w:afterAutospacing="1" w:line="240" w:lineRule="auto"/>
        <w:ind w:left="284" w:hanging="568"/>
        <w:contextualSpacing/>
        <w:jc w:val="both"/>
        <w:outlineLvl w:val="4"/>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6A02FB" w:rsidRPr="006A02FB" w:rsidRDefault="006A02FB" w:rsidP="006A02FB">
      <w:pPr>
        <w:numPr>
          <w:ilvl w:val="0"/>
          <w:numId w:val="12"/>
        </w:numPr>
        <w:spacing w:before="100" w:beforeAutospacing="1" w:after="100" w:afterAutospacing="1" w:line="240" w:lineRule="auto"/>
        <w:ind w:left="284" w:hanging="568"/>
        <w:contextualSpacing/>
        <w:jc w:val="both"/>
        <w:outlineLvl w:val="4"/>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Výšku poskytovania príplatku podľa odseku 1 upraví zamestnávateľ vo vnútornom predpise školy v závislosti od počtu </w:t>
      </w:r>
    </w:p>
    <w:p w:rsidR="006A02FB" w:rsidRPr="006A02FB" w:rsidRDefault="006A02FB" w:rsidP="006A02FB">
      <w:pPr>
        <w:numPr>
          <w:ilvl w:val="0"/>
          <w:numId w:val="1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hodín týždennej priamej vyučovacej činnosti učiteľa v triede; najmenej 4 hodiny týždenne,</w:t>
      </w:r>
    </w:p>
    <w:p w:rsidR="006A02FB" w:rsidRPr="006A02FB" w:rsidRDefault="006A02FB" w:rsidP="006A02FB">
      <w:pPr>
        <w:numPr>
          <w:ilvl w:val="0"/>
          <w:numId w:val="1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žiakov so zdravotným znevýhodnením a zo sociálne znevýhodneného prostredia v triede a</w:t>
      </w:r>
    </w:p>
    <w:p w:rsidR="006A02FB" w:rsidRPr="006A02FB" w:rsidRDefault="006A02FB" w:rsidP="006A02FB">
      <w:pPr>
        <w:numPr>
          <w:ilvl w:val="0"/>
          <w:numId w:val="1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tried podľa odseku 1, v ktorých vykonáva priamu vyučovaciu činnosť. </w:t>
      </w:r>
    </w:p>
    <w:p w:rsidR="006A02FB" w:rsidRPr="006A02FB" w:rsidRDefault="006A02FB" w:rsidP="006A02FB">
      <w:pPr>
        <w:numPr>
          <w:ilvl w:val="0"/>
          <w:numId w:val="12"/>
        </w:numPr>
        <w:spacing w:before="100" w:beforeAutospacing="1" w:after="100" w:afterAutospacing="1" w:line="240" w:lineRule="auto"/>
        <w:ind w:left="284" w:hanging="568"/>
        <w:contextualSpacing/>
        <w:jc w:val="both"/>
        <w:outlineLvl w:val="4"/>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Príplatok podľa odseku 1 je najviac </w:t>
      </w:r>
      <w:r w:rsidRPr="006A02FB">
        <w:rPr>
          <w:rFonts w:ascii="Bookman Old Style" w:eastAsia="Times New Roman" w:hAnsi="Bookman Old Style" w:cs="Times New Roman"/>
          <w:b/>
          <w:sz w:val="24"/>
          <w:szCs w:val="24"/>
          <w:lang w:eastAsia="sk-SK"/>
        </w:rPr>
        <w:t xml:space="preserve">5% </w:t>
      </w:r>
      <w:r w:rsidRPr="006A02FB">
        <w:rPr>
          <w:rFonts w:ascii="Bookman Old Style" w:eastAsia="Times New Roman" w:hAnsi="Bookman Old Style" w:cs="Times New Roman"/>
          <w:sz w:val="24"/>
          <w:szCs w:val="24"/>
          <w:lang w:eastAsia="sk-SK"/>
        </w:rPr>
        <w:t>z platovej tarify 9. platovej triedy prvej pracovnej triedy mesačne. Príplatok sa určí pevnou sumou zaokrúhlenou na 50 eurocentov nahor.</w:t>
      </w:r>
    </w:p>
    <w:p w:rsidR="006A02FB" w:rsidRPr="006A02FB" w:rsidRDefault="006A02FB" w:rsidP="006A02FB">
      <w:pPr>
        <w:spacing w:before="100" w:beforeAutospacing="1" w:after="100" w:afterAutospacing="1" w:line="240" w:lineRule="auto"/>
        <w:ind w:left="284"/>
        <w:contextualSpacing/>
        <w:jc w:val="both"/>
        <w:outlineLvl w:val="4"/>
        <w:rPr>
          <w:rFonts w:ascii="Bookman Old Style" w:eastAsia="Times New Roman" w:hAnsi="Bookman Old Style" w:cs="Times New Roman"/>
          <w:sz w:val="24"/>
          <w:szCs w:val="24"/>
          <w:lang w:eastAsia="sk-SK"/>
        </w:rPr>
      </w:pPr>
    </w:p>
    <w:p w:rsidR="006A02FB" w:rsidRPr="006A02FB" w:rsidRDefault="006A02FB" w:rsidP="006A02FB">
      <w:pPr>
        <w:spacing w:before="100" w:beforeAutospacing="1" w:after="100" w:afterAutospacing="1" w:line="240" w:lineRule="auto"/>
        <w:contextualSpacing/>
        <w:jc w:val="both"/>
        <w:rPr>
          <w:rFonts w:ascii="Bookman Old Style" w:eastAsia="Times New Roman" w:hAnsi="Bookman Old Style" w:cs="Times New Roman"/>
          <w:b/>
          <w:bCs/>
          <w:sz w:val="24"/>
          <w:szCs w:val="24"/>
          <w:lang w:eastAsia="sk-SK"/>
        </w:rPr>
      </w:pPr>
      <w:r w:rsidRPr="006A02FB">
        <w:rPr>
          <w:rFonts w:ascii="Bookman Old Style" w:eastAsia="Times New Roman" w:hAnsi="Bookman Old Style" w:cs="Times New Roman"/>
          <w:b/>
          <w:bCs/>
          <w:sz w:val="24"/>
          <w:szCs w:val="24"/>
          <w:lang w:eastAsia="sk-SK"/>
        </w:rPr>
        <w:t>15.</w:t>
      </w:r>
      <w:r w:rsidRPr="006A02FB">
        <w:rPr>
          <w:rFonts w:ascii="Bookman Old Style" w:eastAsia="Times New Roman" w:hAnsi="Bookman Old Style" w:cs="Times New Roman"/>
          <w:b/>
          <w:bCs/>
          <w:sz w:val="14"/>
          <w:szCs w:val="14"/>
          <w:lang w:eastAsia="sk-SK"/>
        </w:rPr>
        <w:t xml:space="preserve">  </w:t>
      </w:r>
      <w:r w:rsidRPr="006A02FB">
        <w:rPr>
          <w:rFonts w:ascii="Bookman Old Style" w:eastAsia="Times New Roman" w:hAnsi="Bookman Old Style" w:cs="Times New Roman"/>
          <w:b/>
          <w:bCs/>
          <w:sz w:val="24"/>
          <w:szCs w:val="24"/>
          <w:lang w:eastAsia="sk-SK"/>
        </w:rPr>
        <w:t>Odmeny</w:t>
      </w:r>
    </w:p>
    <w:p w:rsidR="006A02FB" w:rsidRPr="006A02FB" w:rsidRDefault="006A02FB" w:rsidP="006A02FB">
      <w:pPr>
        <w:spacing w:before="100" w:beforeAutospacing="1" w:after="100" w:afterAutospacing="1" w:line="240" w:lineRule="auto"/>
        <w:contextualSpacing/>
        <w:jc w:val="both"/>
        <w:rPr>
          <w:rFonts w:ascii="Bookman Old Style" w:eastAsia="Times New Roman" w:hAnsi="Bookman Old Style" w:cs="Times New Roman"/>
          <w:b/>
          <w:bCs/>
          <w:sz w:val="24"/>
          <w:szCs w:val="24"/>
          <w:lang w:eastAsia="sk-SK"/>
        </w:rPr>
      </w:pPr>
    </w:p>
    <w:p w:rsidR="006A02FB" w:rsidRPr="006A02FB" w:rsidRDefault="006A02FB" w:rsidP="006A02FB">
      <w:pPr>
        <w:spacing w:before="100" w:beforeAutospacing="1" w:after="100" w:afterAutospacing="1" w:line="240" w:lineRule="auto"/>
        <w:ind w:left="284" w:hanging="568"/>
        <w:contextualSpacing/>
        <w:jc w:val="both"/>
        <w:rPr>
          <w:rFonts w:ascii="Bookman Old Style" w:eastAsia="Times New Roman" w:hAnsi="Bookman Old Style" w:cs="Times New Roman"/>
          <w:bCs/>
          <w:sz w:val="24"/>
          <w:szCs w:val="24"/>
          <w:lang w:eastAsia="sk-SK"/>
        </w:rPr>
      </w:pPr>
      <w:r w:rsidRPr="006A02FB">
        <w:rPr>
          <w:rFonts w:ascii="Bookman Old Style" w:eastAsia="Times New Roman" w:hAnsi="Bookman Old Style" w:cs="Times New Roman"/>
          <w:bCs/>
          <w:szCs w:val="24"/>
          <w:lang w:eastAsia="sk-SK"/>
        </w:rPr>
        <w:t>(1)</w:t>
      </w:r>
      <w:r w:rsidRPr="006A02FB">
        <w:rPr>
          <w:rFonts w:ascii="Bookman Old Style" w:eastAsia="Times New Roman" w:hAnsi="Bookman Old Style" w:cs="Times New Roman"/>
          <w:bCs/>
          <w:sz w:val="14"/>
          <w:szCs w:val="14"/>
          <w:lang w:eastAsia="sk-SK"/>
        </w:rPr>
        <w:t xml:space="preserve">     </w:t>
      </w:r>
      <w:r w:rsidRPr="006A02FB">
        <w:rPr>
          <w:rFonts w:ascii="Bookman Old Style" w:eastAsia="Times New Roman" w:hAnsi="Bookman Old Style" w:cs="Times New Roman"/>
          <w:bCs/>
          <w:sz w:val="14"/>
          <w:szCs w:val="14"/>
          <w:lang w:eastAsia="sk-SK"/>
        </w:rPr>
        <w:tab/>
      </w:r>
      <w:r w:rsidRPr="006A02FB">
        <w:rPr>
          <w:rFonts w:ascii="Bookman Old Style" w:eastAsia="Times New Roman" w:hAnsi="Bookman Old Style" w:cs="Times New Roman"/>
          <w:bCs/>
          <w:sz w:val="24"/>
          <w:szCs w:val="24"/>
          <w:lang w:eastAsia="sk-SK"/>
        </w:rPr>
        <w:t xml:space="preserve">Zamestnávateľ sa zaväzuje, že  vyplatí zamestnancovi  odmenu  za pracovné zásluhy pri dosiahnutí 50 rokov veku vo výške jeho funkčného platu. </w:t>
      </w:r>
    </w:p>
    <w:p w:rsidR="006A02FB" w:rsidRPr="006A02FB" w:rsidRDefault="006A02FB" w:rsidP="006A02FB">
      <w:pPr>
        <w:spacing w:after="0" w:line="240" w:lineRule="auto"/>
        <w:ind w:left="284" w:hanging="568"/>
        <w:contextualSpacing/>
        <w:jc w:val="both"/>
        <w:rPr>
          <w:rFonts w:ascii="Bookman Old Style" w:eastAsia="Calibri" w:hAnsi="Bookman Old Style" w:cs="Times New Roman"/>
          <w:sz w:val="24"/>
          <w:szCs w:val="24"/>
          <w:lang w:eastAsia="sk-SK"/>
        </w:rPr>
      </w:pPr>
      <w:r w:rsidRPr="006A02FB">
        <w:rPr>
          <w:rFonts w:ascii="Bookman Old Style" w:eastAsia="Times New Roman" w:hAnsi="Bookman Old Style" w:cs="Times New Roman"/>
          <w:sz w:val="24"/>
          <w:szCs w:val="24"/>
          <w:lang w:eastAsia="sk-SK"/>
        </w:rPr>
        <w:t>(2)    Zamestnávateľ môže vyplatiť zamestnancovi odmenu za prácu</w:t>
      </w:r>
    </w:p>
    <w:p w:rsidR="006A02FB" w:rsidRPr="006A02FB" w:rsidRDefault="006A02FB" w:rsidP="006A02FB">
      <w:pPr>
        <w:spacing w:after="0" w:line="240" w:lineRule="auto"/>
        <w:ind w:firstLine="284"/>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a)    pri príležitosti obdobia letných dovoleniek,</w:t>
      </w:r>
    </w:p>
    <w:p w:rsidR="006A02FB" w:rsidRPr="006A02FB" w:rsidRDefault="006A02FB" w:rsidP="006A02FB">
      <w:pPr>
        <w:spacing w:after="0" w:line="240" w:lineRule="auto"/>
        <w:ind w:firstLine="284"/>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b)</w:t>
      </w:r>
      <w:r w:rsidRPr="006A02FB">
        <w:rPr>
          <w:rFonts w:ascii="Bookman Old Style" w:eastAsia="Times New Roman" w:hAnsi="Bookman Old Style" w:cs="Times New Roman"/>
          <w:sz w:val="14"/>
          <w:szCs w:val="14"/>
          <w:lang w:eastAsia="sk-SK"/>
        </w:rPr>
        <w:t xml:space="preserve">      </w:t>
      </w:r>
      <w:r w:rsidRPr="006A02FB">
        <w:rPr>
          <w:rFonts w:ascii="Bookman Old Style" w:eastAsia="Times New Roman" w:hAnsi="Bookman Old Style" w:cs="Times New Roman"/>
          <w:sz w:val="24"/>
          <w:szCs w:val="24"/>
          <w:lang w:eastAsia="sk-SK"/>
        </w:rPr>
        <w:t>pri príležitosti vianočných sviatkov.</w:t>
      </w:r>
    </w:p>
    <w:p w:rsidR="006A02FB" w:rsidRPr="006A02FB" w:rsidRDefault="006A02FB" w:rsidP="006A02FB">
      <w:p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(3) </w:t>
      </w:r>
      <w:r w:rsidRPr="006A02FB">
        <w:rPr>
          <w:rFonts w:ascii="Bookman Old Style" w:eastAsia="Times New Roman" w:hAnsi="Bookman Old Style" w:cs="Times New Roman"/>
          <w:sz w:val="24"/>
          <w:szCs w:val="24"/>
          <w:lang w:eastAsia="sk-SK"/>
        </w:rPr>
        <w:tab/>
        <w:t>Odmena podľa odseku 2 písm. a) sa vypláca v mesiaci jún príslušného kalendárneho roka a odmena podľa odseku 2 písm. b) sa vypláca v mesiaci december príslušného kalendárneho roka.( § 20 OVZ).</w:t>
      </w:r>
    </w:p>
    <w:p w:rsidR="006A02FB" w:rsidRPr="006A02FB" w:rsidRDefault="006A02FB" w:rsidP="006A02FB">
      <w:pPr>
        <w:spacing w:after="0" w:line="240" w:lineRule="auto"/>
        <w:jc w:val="both"/>
        <w:rPr>
          <w:rFonts w:ascii="Bookman Old Style" w:eastAsia="Calibri" w:hAnsi="Bookman Old Style" w:cs="Times New Roman"/>
          <w:lang w:eastAsia="sk-SK"/>
        </w:rPr>
      </w:pP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Článok 8</w:t>
      </w: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Výplata platu,  preddavku na mzdu a zrážky z platu</w:t>
      </w:r>
    </w:p>
    <w:p w:rsidR="006A02FB" w:rsidRPr="006A02FB" w:rsidRDefault="006A02FB" w:rsidP="006A02FB">
      <w:pPr>
        <w:spacing w:after="0" w:line="240" w:lineRule="auto"/>
        <w:jc w:val="both"/>
        <w:rPr>
          <w:rFonts w:ascii="Bookman Old Style" w:eastAsia="Calibri" w:hAnsi="Bookman Old Style" w:cs="Times New Roman"/>
          <w:lang w:eastAsia="sk-SK"/>
        </w:rPr>
      </w:pPr>
    </w:p>
    <w:p w:rsidR="006A02FB" w:rsidRPr="006A02FB" w:rsidRDefault="006A02FB" w:rsidP="006A02FB">
      <w:pPr>
        <w:keepNext/>
        <w:widowControl w:val="0"/>
        <w:numPr>
          <w:ilvl w:val="0"/>
          <w:numId w:val="14"/>
        </w:numPr>
        <w:snapToGrid w:val="0"/>
        <w:spacing w:after="0" w:line="240" w:lineRule="auto"/>
        <w:ind w:left="284" w:hanging="568"/>
        <w:jc w:val="both"/>
        <w:outlineLvl w:val="0"/>
        <w:rPr>
          <w:rFonts w:ascii="Bookman Old Style" w:eastAsia="Arial Unicode MS" w:hAnsi="Bookman Old Style" w:cs="Times New Roman"/>
          <w:bCs/>
          <w:i/>
          <w:color w:val="FF0000"/>
          <w:sz w:val="24"/>
          <w:szCs w:val="24"/>
          <w:lang w:eastAsia="sk-SK"/>
        </w:rPr>
      </w:pPr>
      <w:r w:rsidRPr="006A02FB">
        <w:rPr>
          <w:rFonts w:ascii="Bookman Old Style" w:eastAsia="Arial Unicode MS" w:hAnsi="Bookman Old Style" w:cs="Times New Roman"/>
          <w:bCs/>
          <w:sz w:val="24"/>
          <w:szCs w:val="24"/>
          <w:lang w:eastAsia="sk-SK"/>
        </w:rPr>
        <w:t xml:space="preserve">Zamestnávateľ sa zaväzuje uskutočniť výplatu platu raz mesačne. Termín splatnosti platu je pätnásty deň po ukončení predchádzajúceho mesiaca. </w:t>
      </w:r>
    </w:p>
    <w:p w:rsidR="006A02FB" w:rsidRPr="006A02FB" w:rsidRDefault="006A02FB" w:rsidP="006A02FB">
      <w:pPr>
        <w:keepNext/>
        <w:widowControl w:val="0"/>
        <w:numPr>
          <w:ilvl w:val="0"/>
          <w:numId w:val="14"/>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 xml:space="preserve">Zamestnávateľ sa zaväzuje plat zasielať na osobné účty zamestnancom, ktoré si zriadili v peňažných ústavoch podľa vlastného výberu tak, aby bol plat pripísaný na účet zamestnanca najneskôr v deň  splatnosti platu podľa predchádzajúceho odseku. </w:t>
      </w:r>
    </w:p>
    <w:p w:rsidR="006A02FB" w:rsidRPr="006A02FB" w:rsidRDefault="006A02FB" w:rsidP="006A02FB">
      <w:pPr>
        <w:keepNext/>
        <w:widowControl w:val="0"/>
        <w:numPr>
          <w:ilvl w:val="0"/>
          <w:numId w:val="14"/>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sa zaväzuje na základe žiadosti zamestnanca poskytovať mu preddavok na plat do 15. dňa príslušného kalendárneho mesiaca (§ 130 ods.3 ZP).</w:t>
      </w:r>
    </w:p>
    <w:p w:rsidR="006A02FB" w:rsidRPr="006A02FB" w:rsidRDefault="006A02FB" w:rsidP="006A02FB">
      <w:pPr>
        <w:numPr>
          <w:ilvl w:val="0"/>
          <w:numId w:val="14"/>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Zamestnávateľ sa zaväzuje na požiadanie zamestnanca alebo na základe  dohody o zrážkach z platu, časti platu určené zamestnancom poukazovať aj na viac účtov, ktoré si zamestnanec sám určil. (§ 130 ods. ods. 8 ZP ).  </w:t>
      </w:r>
    </w:p>
    <w:p w:rsidR="006A02FB" w:rsidRPr="006A02FB" w:rsidRDefault="006A02FB" w:rsidP="006A02FB">
      <w:pPr>
        <w:spacing w:after="0" w:line="240" w:lineRule="auto"/>
        <w:jc w:val="both"/>
        <w:rPr>
          <w:rFonts w:ascii="Bookman Old Style" w:eastAsia="Calibri" w:hAnsi="Bookman Old Style" w:cs="Times New Roman"/>
          <w:b/>
          <w:bCs/>
          <w:i/>
          <w:iCs/>
          <w:sz w:val="24"/>
          <w:szCs w:val="24"/>
          <w:lang w:eastAsia="sk-SK"/>
        </w:rPr>
      </w:pPr>
    </w:p>
    <w:p w:rsidR="006A02FB" w:rsidRPr="006A02FB" w:rsidRDefault="006A02FB" w:rsidP="006A02FB">
      <w:pPr>
        <w:spacing w:after="0" w:line="240" w:lineRule="auto"/>
        <w:ind w:left="284"/>
        <w:contextualSpacing/>
        <w:jc w:val="both"/>
        <w:rPr>
          <w:rFonts w:ascii="Bookman Old Style" w:eastAsia="Times New Roman" w:hAnsi="Bookman Old Style" w:cs="Times New Roman"/>
          <w:sz w:val="24"/>
          <w:szCs w:val="24"/>
          <w:lang w:eastAsia="sk-SK"/>
        </w:rPr>
      </w:pPr>
    </w:p>
    <w:p w:rsidR="006A02FB" w:rsidRPr="006A02FB" w:rsidRDefault="006A02FB" w:rsidP="006A02FB">
      <w:pPr>
        <w:spacing w:after="0" w:line="240" w:lineRule="auto"/>
        <w:ind w:left="3540" w:firstLine="708"/>
        <w:jc w:val="both"/>
        <w:rPr>
          <w:rFonts w:ascii="Bookman Old Style" w:eastAsia="Calibri" w:hAnsi="Bookman Old Style" w:cs="Times New Roman"/>
          <w:b/>
          <w:bCs/>
          <w:iCs/>
          <w:sz w:val="24"/>
          <w:szCs w:val="24"/>
          <w:lang w:eastAsia="sk-SK"/>
        </w:rPr>
      </w:pPr>
      <w:bookmarkStart w:id="0" w:name="_Hlk90899334"/>
      <w:r w:rsidRPr="006A02FB">
        <w:rPr>
          <w:rFonts w:ascii="Bookman Old Style" w:eastAsia="Calibri" w:hAnsi="Bookman Old Style" w:cs="Times New Roman"/>
          <w:b/>
          <w:bCs/>
          <w:iCs/>
          <w:sz w:val="24"/>
          <w:szCs w:val="24"/>
          <w:lang w:eastAsia="sk-SK"/>
        </w:rPr>
        <w:t>Článok 9</w:t>
      </w:r>
    </w:p>
    <w:p w:rsidR="006A02FB" w:rsidRPr="006A02FB" w:rsidRDefault="006A02FB" w:rsidP="006A02FB">
      <w:pPr>
        <w:spacing w:after="0" w:line="240" w:lineRule="auto"/>
        <w:ind w:left="2832" w:firstLine="708"/>
        <w:jc w:val="both"/>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Odstupné a odchodné</w:t>
      </w:r>
    </w:p>
    <w:p w:rsidR="006A02FB" w:rsidRPr="006A02FB" w:rsidRDefault="006A02FB" w:rsidP="006A02FB">
      <w:pPr>
        <w:spacing w:after="0" w:line="240" w:lineRule="auto"/>
        <w:ind w:left="4260"/>
        <w:contextualSpacing/>
        <w:jc w:val="both"/>
        <w:rPr>
          <w:rFonts w:ascii="Bookman Old Style" w:eastAsia="Times New Roman" w:hAnsi="Bookman Old Style" w:cs="Times New Roman"/>
          <w:b/>
          <w:bCs/>
          <w:i/>
          <w:iCs/>
          <w:sz w:val="24"/>
          <w:szCs w:val="24"/>
          <w:lang w:eastAsia="sk-SK"/>
        </w:rPr>
      </w:pPr>
    </w:p>
    <w:p w:rsidR="006A02FB" w:rsidRPr="006A02FB" w:rsidRDefault="006A02FB" w:rsidP="006A02FB">
      <w:pPr>
        <w:numPr>
          <w:ilvl w:val="1"/>
          <w:numId w:val="41"/>
        </w:numPr>
        <w:tabs>
          <w:tab w:val="num" w:pos="0"/>
        </w:tabs>
        <w:spacing w:after="0" w:line="240" w:lineRule="auto"/>
        <w:ind w:left="284" w:hanging="513"/>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Zamestnávateľ vyplatí zamestnancovi, s ktorým  skončí pracovný pomer </w:t>
      </w:r>
      <w:r w:rsidRPr="006A02FB">
        <w:rPr>
          <w:rFonts w:ascii="Bookman Old Style" w:eastAsia="Times New Roman" w:hAnsi="Bookman Old Style" w:cs="Times New Roman"/>
          <w:b/>
          <w:sz w:val="24"/>
          <w:szCs w:val="24"/>
          <w:lang w:eastAsia="sk-SK"/>
        </w:rPr>
        <w:t>výpoveďou</w:t>
      </w:r>
      <w:r w:rsidRPr="006A02FB">
        <w:rPr>
          <w:rFonts w:ascii="Bookman Old Style" w:eastAsia="Times New Roman" w:hAnsi="Bookman Old Style" w:cs="Times New Roman"/>
          <w:sz w:val="24"/>
          <w:szCs w:val="24"/>
          <w:lang w:eastAsia="sk-SK"/>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6A02FB" w:rsidRPr="006A02FB" w:rsidRDefault="006A02FB" w:rsidP="006A02FB">
      <w:pPr>
        <w:numPr>
          <w:ilvl w:val="0"/>
          <w:numId w:val="4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jeho funkčného platu, ak pracovný pomer zamestnanca trval najmenej dva roky a menej ako päť rokov,</w:t>
      </w:r>
    </w:p>
    <w:p w:rsidR="006A02FB" w:rsidRPr="006A02FB" w:rsidRDefault="006A02FB" w:rsidP="006A02FB">
      <w:pPr>
        <w:numPr>
          <w:ilvl w:val="0"/>
          <w:numId w:val="4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dvojnásobku jeho funkčného platu, ak pracovný pomer zamestnanca trval najmenej päť rokov a menej ako desať rokov,</w:t>
      </w:r>
    </w:p>
    <w:p w:rsidR="006A02FB" w:rsidRPr="006A02FB" w:rsidRDefault="006A02FB" w:rsidP="006A02FB">
      <w:pPr>
        <w:numPr>
          <w:ilvl w:val="0"/>
          <w:numId w:val="4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trojnásobku jeho funkčného platu, ak pracovný pomer zamestnanca trval najmenej desať rokov a menej ako dvadsať rokov,</w:t>
      </w:r>
    </w:p>
    <w:p w:rsidR="006A02FB" w:rsidRPr="006A02FB" w:rsidRDefault="006A02FB" w:rsidP="006A02FB">
      <w:pPr>
        <w:numPr>
          <w:ilvl w:val="0"/>
          <w:numId w:val="43"/>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štvornásobku jeho funkčného platu, ak pracovný pomer zamestnanca trval najmenej dvadsať rokov. </w:t>
      </w:r>
    </w:p>
    <w:p w:rsidR="006A02FB" w:rsidRPr="006A02FB" w:rsidRDefault="006A02FB" w:rsidP="006A02FB">
      <w:pPr>
        <w:spacing w:after="0" w:line="240" w:lineRule="auto"/>
        <w:ind w:left="142"/>
        <w:jc w:val="both"/>
        <w:rPr>
          <w:rFonts w:ascii="Bookman Old Style" w:eastAsia="Calibri" w:hAnsi="Bookman Old Style" w:cs="Times New Roman"/>
          <w:sz w:val="24"/>
          <w:szCs w:val="24"/>
          <w:lang w:eastAsia="sk-SK"/>
        </w:rPr>
      </w:pPr>
    </w:p>
    <w:p w:rsidR="006A02FB" w:rsidRPr="006A02FB" w:rsidRDefault="006A02FB" w:rsidP="006A02FB">
      <w:pPr>
        <w:numPr>
          <w:ilvl w:val="1"/>
          <w:numId w:val="41"/>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Zamestnancovi patrí pri skončení pracovného pomeru </w:t>
      </w:r>
      <w:r w:rsidRPr="006A02FB">
        <w:rPr>
          <w:rFonts w:ascii="Bookman Old Style" w:eastAsia="Times New Roman" w:hAnsi="Bookman Old Style" w:cs="Times New Roman"/>
          <w:b/>
          <w:sz w:val="24"/>
          <w:szCs w:val="24"/>
          <w:lang w:eastAsia="sk-SK"/>
        </w:rPr>
        <w:t>dohodou</w:t>
      </w:r>
      <w:r w:rsidRPr="006A02FB">
        <w:rPr>
          <w:rFonts w:ascii="Bookman Old Style" w:eastAsia="Times New Roman" w:hAnsi="Bookman Old Style" w:cs="Times New Roman"/>
          <w:sz w:val="24"/>
          <w:szCs w:val="24"/>
          <w:lang w:eastAsia="sk-SK"/>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6A02FB" w:rsidRPr="006A02FB" w:rsidRDefault="006A02FB" w:rsidP="006A02FB">
      <w:pPr>
        <w:numPr>
          <w:ilvl w:val="0"/>
          <w:numId w:val="44"/>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jeho funkčného platu, ak pracovný pomer zamestnanca trval menej ako dva roky, </w:t>
      </w:r>
    </w:p>
    <w:p w:rsidR="006A02FB" w:rsidRPr="006A02FB" w:rsidRDefault="006A02FB" w:rsidP="006A02FB">
      <w:pPr>
        <w:numPr>
          <w:ilvl w:val="0"/>
          <w:numId w:val="44"/>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dvojnásobku jeho funkčného platu, ak pracovný pomer zamestnanca trval najmenej dva roky a menej ako päť rokov,</w:t>
      </w:r>
    </w:p>
    <w:p w:rsidR="006A02FB" w:rsidRPr="006A02FB" w:rsidRDefault="006A02FB" w:rsidP="006A02FB">
      <w:pPr>
        <w:numPr>
          <w:ilvl w:val="0"/>
          <w:numId w:val="44"/>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trojnásobku jeho funkčného platu, ak pracovný pomer zamestnanca trval najmenej päť rokov a menej ako desať rokov,</w:t>
      </w:r>
    </w:p>
    <w:p w:rsidR="006A02FB" w:rsidRPr="006A02FB" w:rsidRDefault="006A02FB" w:rsidP="006A02FB">
      <w:pPr>
        <w:numPr>
          <w:ilvl w:val="0"/>
          <w:numId w:val="44"/>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štvornásobku jeho funkčného platu, ak pracovný pomer zamestnanca trval najmenej desať rokov a menej ako dvadsať rokov,</w:t>
      </w:r>
    </w:p>
    <w:p w:rsidR="006A02FB" w:rsidRPr="006A02FB" w:rsidRDefault="006A02FB" w:rsidP="006A02FB">
      <w:pPr>
        <w:numPr>
          <w:ilvl w:val="0"/>
          <w:numId w:val="44"/>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päťnásobku jeho funkčného platu, ak pracovný pomer zamestnanca trval najmenej dvadsať rokov.</w:t>
      </w:r>
    </w:p>
    <w:p w:rsidR="006A02FB" w:rsidRPr="006A02FB" w:rsidRDefault="006A02FB" w:rsidP="006A02FB">
      <w:pPr>
        <w:spacing w:after="0" w:line="240" w:lineRule="auto"/>
        <w:ind w:left="142"/>
        <w:jc w:val="both"/>
        <w:rPr>
          <w:rFonts w:ascii="Bookman Old Style" w:eastAsia="Calibri" w:hAnsi="Bookman Old Style" w:cs="Times New Roman"/>
          <w:sz w:val="24"/>
          <w:szCs w:val="24"/>
          <w:lang w:eastAsia="sk-SK"/>
        </w:rPr>
      </w:pPr>
    </w:p>
    <w:p w:rsidR="006A02FB" w:rsidRPr="006A02FB" w:rsidRDefault="006A02FB" w:rsidP="006A02FB">
      <w:pPr>
        <w:numPr>
          <w:ilvl w:val="1"/>
          <w:numId w:val="41"/>
        </w:numPr>
        <w:tabs>
          <w:tab w:val="num" w:pos="284"/>
        </w:tabs>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Pedagogickému zamestnancovi a odbornému zamestnancovi patrí pri skončení pracovného pomeru podľa §82 ods. 7 zák. č. 138/2019 Z.z. odstupné ako pri skončení pracovného pomeru výpoveďou z dôvodov uvedených v § 63 ods. 1 písm. b) Zákonníka práce.</w:t>
      </w:r>
    </w:p>
    <w:p w:rsidR="006A02FB" w:rsidRPr="006A02FB" w:rsidRDefault="006A02FB" w:rsidP="006A02FB">
      <w:pPr>
        <w:spacing w:after="0" w:line="240" w:lineRule="auto"/>
        <w:ind w:left="142"/>
        <w:contextualSpacing/>
        <w:jc w:val="both"/>
        <w:rPr>
          <w:rFonts w:ascii="Bookman Old Style" w:eastAsia="Times New Roman" w:hAnsi="Bookman Old Style" w:cs="Times New Roman"/>
          <w:sz w:val="24"/>
          <w:szCs w:val="24"/>
          <w:lang w:eastAsia="sk-SK"/>
        </w:rPr>
      </w:pPr>
    </w:p>
    <w:p w:rsidR="006A02FB" w:rsidRPr="006A02FB" w:rsidRDefault="006A02FB" w:rsidP="006A02FB">
      <w:pPr>
        <w:numPr>
          <w:ilvl w:val="1"/>
          <w:numId w:val="41"/>
        </w:numPr>
        <w:tabs>
          <w:tab w:val="num" w:pos="284"/>
        </w:tabs>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Zamestnancovi patrí pri prvom skončení pracovného pomeru po vzniku nároku na starobný dôchodok alebo invalidný dôchodok, ak pokles schopnosti vykonávať zárobkovú činnosť je viac ako 70 %, odchodné v sume dvojnásobku jeho funkčného platu, ak požiada o poskytnutie uvedeného dôchodku pred skončením pracovného pomeru alebo do desiatich pracovných dní po jeho skončení.</w:t>
      </w:r>
    </w:p>
    <w:p w:rsidR="006A02FB" w:rsidRPr="006A02FB" w:rsidRDefault="006A02FB" w:rsidP="006A02FB">
      <w:pPr>
        <w:spacing w:after="0" w:line="240" w:lineRule="auto"/>
        <w:ind w:left="720"/>
        <w:contextualSpacing/>
        <w:rPr>
          <w:rFonts w:ascii="Bookman Old Style" w:eastAsia="Times New Roman" w:hAnsi="Bookman Old Style" w:cs="Times New Roman"/>
          <w:sz w:val="24"/>
          <w:szCs w:val="24"/>
          <w:lang w:eastAsia="sk-SK"/>
        </w:rPr>
      </w:pPr>
    </w:p>
    <w:p w:rsidR="006A02FB" w:rsidRPr="006A02FB" w:rsidRDefault="006A02FB" w:rsidP="006A02FB">
      <w:pPr>
        <w:numPr>
          <w:ilvl w:val="1"/>
          <w:numId w:val="41"/>
        </w:numPr>
        <w:tabs>
          <w:tab w:val="num" w:pos="284"/>
        </w:tabs>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6A02FB" w:rsidRPr="006A02FB" w:rsidRDefault="006A02FB" w:rsidP="006A02FB">
      <w:pPr>
        <w:spacing w:after="0" w:line="240" w:lineRule="auto"/>
        <w:ind w:left="720"/>
        <w:contextualSpacing/>
        <w:rPr>
          <w:rFonts w:ascii="Bookman Old Style" w:eastAsia="Times New Roman" w:hAnsi="Bookman Old Style" w:cs="Times New Roman"/>
          <w:sz w:val="24"/>
          <w:szCs w:val="24"/>
          <w:lang w:eastAsia="sk-SK"/>
        </w:rPr>
      </w:pPr>
    </w:p>
    <w:p w:rsidR="006A02FB" w:rsidRPr="006A02FB" w:rsidRDefault="006A02FB" w:rsidP="006A02FB">
      <w:pPr>
        <w:numPr>
          <w:ilvl w:val="1"/>
          <w:numId w:val="41"/>
        </w:numPr>
        <w:tabs>
          <w:tab w:val="num" w:pos="284"/>
        </w:tabs>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lastRenderedPageBreak/>
        <w:t xml:space="preserve">Odchodné zamestnancovi patrí len od jedného zamestnávateľa. Zamestnávateľ nie je povinný poskytnúť zamestnancovi odchodné, ak sa pracovný pomer skončil podľa § 68 ods. 1. </w:t>
      </w:r>
    </w:p>
    <w:bookmarkEnd w:id="0"/>
    <w:p w:rsidR="006A02FB" w:rsidRPr="006A02FB" w:rsidRDefault="006A02FB" w:rsidP="006A02FB">
      <w:pPr>
        <w:spacing w:after="0" w:line="240" w:lineRule="auto"/>
        <w:ind w:left="-218"/>
        <w:jc w:val="both"/>
        <w:rPr>
          <w:rFonts w:ascii="Bookman Old Style" w:eastAsia="Calibri" w:hAnsi="Bookman Old Style" w:cs="Times New Roman"/>
          <w:sz w:val="24"/>
          <w:lang w:eastAsia="sk-SK"/>
        </w:rPr>
      </w:pPr>
    </w:p>
    <w:p w:rsidR="006A02FB" w:rsidRPr="006A02FB" w:rsidRDefault="006A02FB" w:rsidP="006A02FB">
      <w:pPr>
        <w:spacing w:after="0" w:line="240" w:lineRule="auto"/>
        <w:ind w:firstLine="360"/>
        <w:jc w:val="center"/>
        <w:rPr>
          <w:rFonts w:ascii="Bookman Old Style" w:eastAsia="Calibri" w:hAnsi="Bookman Old Style" w:cs="Times New Roman"/>
          <w:b/>
          <w:bCs/>
          <w:iCs/>
          <w:sz w:val="24"/>
          <w:szCs w:val="24"/>
          <w:lang w:eastAsia="sk-SK"/>
        </w:rPr>
      </w:pPr>
    </w:p>
    <w:p w:rsidR="006A02FB" w:rsidRPr="006A02FB" w:rsidRDefault="006A02FB" w:rsidP="006A02FB">
      <w:pPr>
        <w:keepNext/>
        <w:widowControl w:val="0"/>
        <w:snapToGrid w:val="0"/>
        <w:spacing w:after="0" w:line="240" w:lineRule="auto"/>
        <w:jc w:val="both"/>
        <w:outlineLvl w:val="0"/>
        <w:rPr>
          <w:rFonts w:ascii="Bookman Old Style" w:eastAsia="Arial Unicode MS" w:hAnsi="Bookman Old Style" w:cs="Times New Roman"/>
          <w:b/>
          <w:bCs/>
          <w:sz w:val="24"/>
          <w:szCs w:val="24"/>
          <w:lang w:eastAsia="sk-SK"/>
        </w:rPr>
      </w:pPr>
    </w:p>
    <w:p w:rsidR="006A02FB" w:rsidRPr="006A02FB" w:rsidRDefault="006A02FB" w:rsidP="006A02FB">
      <w:pPr>
        <w:keepNext/>
        <w:widowControl w:val="0"/>
        <w:snapToGrid w:val="0"/>
        <w:spacing w:after="0" w:line="240" w:lineRule="auto"/>
        <w:ind w:left="2832" w:firstLine="708"/>
        <w:jc w:val="both"/>
        <w:outlineLvl w:val="0"/>
        <w:rPr>
          <w:rFonts w:ascii="Bookman Old Style" w:eastAsia="Arial Unicode MS" w:hAnsi="Bookman Old Style" w:cs="Times New Roman"/>
          <w:b/>
          <w:bCs/>
          <w:iCs/>
          <w:sz w:val="24"/>
          <w:szCs w:val="24"/>
          <w:lang w:eastAsia="sk-SK"/>
        </w:rPr>
      </w:pPr>
      <w:r w:rsidRPr="006A02FB">
        <w:rPr>
          <w:rFonts w:ascii="Bookman Old Style" w:eastAsia="Arial Unicode MS" w:hAnsi="Bookman Old Style" w:cs="Times New Roman"/>
          <w:b/>
          <w:bCs/>
          <w:iCs/>
          <w:sz w:val="24"/>
          <w:szCs w:val="24"/>
          <w:lang w:eastAsia="sk-SK"/>
        </w:rPr>
        <w:t>Článok 10</w:t>
      </w: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iCs/>
          <w:sz w:val="24"/>
          <w:szCs w:val="24"/>
          <w:lang w:eastAsia="sk-SK"/>
        </w:rPr>
      </w:pPr>
      <w:r w:rsidRPr="006A02FB">
        <w:rPr>
          <w:rFonts w:ascii="Bookman Old Style" w:eastAsia="Arial Unicode MS" w:hAnsi="Bookman Old Style" w:cs="Times New Roman"/>
          <w:b/>
          <w:bCs/>
          <w:iCs/>
          <w:sz w:val="24"/>
          <w:szCs w:val="24"/>
          <w:lang w:eastAsia="sk-SK"/>
        </w:rPr>
        <w:t>Určenie platu zamestnancom nezávisle od dĺžky praxe</w:t>
      </w:r>
    </w:p>
    <w:p w:rsidR="006A02FB" w:rsidRPr="006A02FB" w:rsidRDefault="006A02FB" w:rsidP="006A02FB">
      <w:pPr>
        <w:spacing w:after="0" w:line="240" w:lineRule="auto"/>
        <w:jc w:val="both"/>
        <w:rPr>
          <w:rFonts w:ascii="Bookman Old Style" w:eastAsia="Calibri" w:hAnsi="Bookman Old Style" w:cs="Times New Roman"/>
          <w:lang w:eastAsia="sk-SK"/>
        </w:rPr>
      </w:pPr>
    </w:p>
    <w:p w:rsidR="006A02FB" w:rsidRPr="006A02FB" w:rsidRDefault="006A02FB" w:rsidP="006A02FB">
      <w:pPr>
        <w:keepNext/>
        <w:widowControl w:val="0"/>
        <w:snapToGrid w:val="0"/>
        <w:spacing w:after="0" w:line="240" w:lineRule="auto"/>
        <w:ind w:left="284"/>
        <w:jc w:val="both"/>
        <w:outlineLvl w:val="0"/>
        <w:rPr>
          <w:rFonts w:ascii="Bookman Old Style" w:eastAsia="Arial Unicode MS" w:hAnsi="Bookman Old Style" w:cs="Times New Roman"/>
          <w:bCs/>
          <w:i/>
          <w:iCs/>
          <w:sz w:val="24"/>
          <w:szCs w:val="24"/>
          <w:lang w:eastAsia="sk-SK"/>
        </w:rPr>
      </w:pPr>
      <w:r w:rsidRPr="006A02FB">
        <w:rPr>
          <w:rFonts w:ascii="Bookman Old Style" w:eastAsia="Arial Unicode MS" w:hAnsi="Bookman Old Style" w:cs="Times New Roman"/>
          <w:bCs/>
          <w:sz w:val="24"/>
          <w:szCs w:val="24"/>
          <w:lang w:eastAsia="sk-SK"/>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6A02FB">
        <w:rPr>
          <w:rFonts w:ascii="Bookman Old Style" w:eastAsia="Arial Unicode MS" w:hAnsi="Bookman Old Style" w:cs="Times New Roman"/>
          <w:bCs/>
          <w:i/>
          <w:iCs/>
          <w:sz w:val="24"/>
          <w:szCs w:val="24"/>
          <w:lang w:eastAsia="sk-SK"/>
        </w:rPr>
        <w:tab/>
      </w:r>
    </w:p>
    <w:p w:rsidR="006A02FB" w:rsidRPr="006A02FB" w:rsidRDefault="006A02FB" w:rsidP="006A02FB">
      <w:pPr>
        <w:spacing w:after="0" w:line="240" w:lineRule="auto"/>
        <w:rPr>
          <w:rFonts w:ascii="Calibri" w:eastAsia="Calibri" w:hAnsi="Calibri" w:cs="Times New Roman"/>
          <w:lang w:eastAsia="sk-SK"/>
        </w:rPr>
      </w:pPr>
    </w:p>
    <w:p w:rsidR="006A02FB" w:rsidRPr="006A02FB" w:rsidRDefault="006A02FB" w:rsidP="006A02FB">
      <w:pPr>
        <w:keepNext/>
        <w:widowControl w:val="0"/>
        <w:snapToGrid w:val="0"/>
        <w:spacing w:before="120"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Článok 11</w:t>
      </w: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Pracovný čas zamestnancov</w:t>
      </w:r>
    </w:p>
    <w:p w:rsidR="006A02FB" w:rsidRPr="006A02FB" w:rsidRDefault="006A02FB" w:rsidP="006A02FB">
      <w:pPr>
        <w:spacing w:after="0" w:line="240" w:lineRule="auto"/>
        <w:jc w:val="both"/>
        <w:rPr>
          <w:rFonts w:ascii="Bookman Old Style" w:eastAsia="Calibri" w:hAnsi="Bookman Old Style" w:cs="Times New Roman"/>
          <w:lang w:eastAsia="sk-SK"/>
        </w:rPr>
      </w:pPr>
    </w:p>
    <w:p w:rsidR="006A02FB" w:rsidRPr="006A02FB" w:rsidRDefault="006A02FB" w:rsidP="006A02FB">
      <w:pPr>
        <w:keepNext/>
        <w:widowControl w:val="0"/>
        <w:numPr>
          <w:ilvl w:val="0"/>
          <w:numId w:val="15"/>
        </w:numPr>
        <w:tabs>
          <w:tab w:val="left" w:pos="284"/>
        </w:tabs>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6A02FB">
          <w:rPr>
            <w:rFonts w:ascii="Bookman Old Style" w:eastAsia="Arial Unicode MS" w:hAnsi="Bookman Old Style" w:cs="Times New Roman"/>
            <w:bCs/>
            <w:sz w:val="24"/>
            <w:szCs w:val="24"/>
            <w:lang w:eastAsia="sk-SK"/>
          </w:rPr>
          <w:t>37 a</w:t>
        </w:r>
      </w:smartTag>
      <w:r w:rsidRPr="006A02FB">
        <w:rPr>
          <w:rFonts w:ascii="Bookman Old Style" w:eastAsia="Arial Unicode MS" w:hAnsi="Bookman Old Style" w:cs="Times New Roman"/>
          <w:bCs/>
          <w:sz w:val="24"/>
          <w:szCs w:val="24"/>
          <w:lang w:eastAsia="sk-SK"/>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6A02FB">
          <w:rPr>
            <w:rFonts w:ascii="Bookman Old Style" w:eastAsia="Arial Unicode MS" w:hAnsi="Bookman Old Style" w:cs="Times New Roman"/>
            <w:bCs/>
            <w:sz w:val="24"/>
            <w:szCs w:val="24"/>
            <w:lang w:eastAsia="sk-SK"/>
          </w:rPr>
          <w:t>36 a</w:t>
        </w:r>
      </w:smartTag>
      <w:r w:rsidRPr="006A02FB">
        <w:rPr>
          <w:rFonts w:ascii="Bookman Old Style" w:eastAsia="Arial Unicode MS" w:hAnsi="Bookman Old Style" w:cs="Times New Roman"/>
          <w:bCs/>
          <w:sz w:val="24"/>
          <w:szCs w:val="24"/>
          <w:lang w:eastAsia="sk-SK"/>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6A02FB" w:rsidRPr="006A02FB" w:rsidRDefault="006A02FB" w:rsidP="006A02FB">
      <w:pPr>
        <w:keepNext/>
        <w:widowControl w:val="0"/>
        <w:numPr>
          <w:ilvl w:val="0"/>
          <w:numId w:val="15"/>
        </w:numPr>
        <w:tabs>
          <w:tab w:val="left" w:pos="0"/>
        </w:tabs>
        <w:snapToGrid w:val="0"/>
        <w:spacing w:after="120" w:line="240" w:lineRule="auto"/>
        <w:ind w:left="-284"/>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Zamestnávateľ sa zaväzuje umožniť pedagogickým zamestnancom vykonávať činnosti súvisiace s priamou vyučovacou činnosťou, priamou výchovnou činnosťou a ďalším vzdelávaním mimo pracoviska.</w:t>
      </w:r>
      <w:r w:rsidRPr="006A02FB">
        <w:rPr>
          <w:rFonts w:ascii="Bookman Old Style" w:eastAsia="Arial Unicode MS" w:hAnsi="Bookman Old Style" w:cs="Times New Roman"/>
          <w:bCs/>
          <w:sz w:val="24"/>
          <w:szCs w:val="24"/>
          <w:lang w:eastAsia="sk-SK"/>
        </w:rPr>
        <w:tab/>
      </w:r>
    </w:p>
    <w:p w:rsidR="006A02FB" w:rsidRPr="006A02FB" w:rsidRDefault="006A02FB" w:rsidP="006A02FB">
      <w:pPr>
        <w:spacing w:after="0" w:line="240" w:lineRule="auto"/>
        <w:rPr>
          <w:rFonts w:ascii="Calibri" w:eastAsia="Calibri" w:hAnsi="Calibri" w:cs="Times New Roman"/>
          <w:lang w:eastAsia="sk-SK"/>
        </w:rPr>
      </w:pP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Článok 12</w:t>
      </w:r>
    </w:p>
    <w:p w:rsidR="006A02FB" w:rsidRPr="006A02FB" w:rsidRDefault="006A02FB" w:rsidP="006A02FB">
      <w:pPr>
        <w:keepNext/>
        <w:widowControl w:val="0"/>
        <w:snapToGrid w:val="0"/>
        <w:spacing w:after="0" w:line="240" w:lineRule="auto"/>
        <w:jc w:val="center"/>
        <w:outlineLvl w:val="0"/>
        <w:rPr>
          <w:rFonts w:ascii="Bookman Old Style" w:eastAsia="Arial Unicode MS" w:hAnsi="Bookman Old Style" w:cs="Times New Roman"/>
          <w:b/>
          <w:bCs/>
          <w:sz w:val="24"/>
          <w:szCs w:val="24"/>
          <w:lang w:eastAsia="sk-SK"/>
        </w:rPr>
      </w:pPr>
      <w:r w:rsidRPr="006A02FB">
        <w:rPr>
          <w:rFonts w:ascii="Bookman Old Style" w:eastAsia="Arial Unicode MS" w:hAnsi="Bookman Old Style" w:cs="Times New Roman"/>
          <w:b/>
          <w:bCs/>
          <w:sz w:val="24"/>
          <w:szCs w:val="24"/>
          <w:lang w:eastAsia="sk-SK"/>
        </w:rPr>
        <w:t>Dovolenka na zotavenie</w:t>
      </w: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keepNext/>
        <w:widowControl w:val="0"/>
        <w:snapToGrid w:val="0"/>
        <w:spacing w:after="0" w:line="240" w:lineRule="auto"/>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V záujme vytvárania priaznivejších pracovných podmienok a podmienok zamestnávania sa predlžuje výmera dovolenky na zotavenie nad rozsah ustanovený v § 103  ZP o jeden týždeň.</w:t>
      </w: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spacing w:after="0" w:line="240" w:lineRule="auto"/>
        <w:jc w:val="center"/>
        <w:rPr>
          <w:rFonts w:ascii="Bookman Old Style" w:eastAsia="Calibri" w:hAnsi="Bookman Old Style" w:cs="Times New Roman"/>
          <w:b/>
          <w:bCs/>
          <w:sz w:val="24"/>
          <w:szCs w:val="24"/>
          <w:lang w:eastAsia="sk-SK"/>
        </w:rPr>
      </w:pPr>
      <w:r w:rsidRPr="006A02FB">
        <w:rPr>
          <w:rFonts w:ascii="Bookman Old Style" w:eastAsia="Calibri" w:hAnsi="Bookman Old Style" w:cs="Times New Roman"/>
          <w:b/>
          <w:bCs/>
          <w:sz w:val="24"/>
          <w:szCs w:val="24"/>
          <w:lang w:eastAsia="sk-SK"/>
        </w:rPr>
        <w:t>Tretia časť</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Kolektívne vzťahy, práva a povinnosti zmluvných strán</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13</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Obdobie sociálneho mieru a jeho prerušenie</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16"/>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Zmluvné strany rešpektujú obdobie platnosti tejto KZ, ako obdobie sociálneho mieru s výnimkou, ak dôjde k postupu podľa článku 4 ods. 1 tejto KZ.</w:t>
      </w:r>
    </w:p>
    <w:p w:rsidR="006A02FB" w:rsidRPr="006A02FB" w:rsidRDefault="006A02FB" w:rsidP="006A02FB">
      <w:pPr>
        <w:numPr>
          <w:ilvl w:val="0"/>
          <w:numId w:val="16"/>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lastRenderedPageBreak/>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6A02FB" w:rsidRPr="006A02FB" w:rsidRDefault="006A02FB" w:rsidP="006A02FB">
      <w:pPr>
        <w:numPr>
          <w:ilvl w:val="0"/>
          <w:numId w:val="16"/>
        </w:numPr>
        <w:spacing w:after="0" w:line="240" w:lineRule="auto"/>
        <w:ind w:left="284" w:hanging="568"/>
        <w:contextualSpacing/>
        <w:jc w:val="both"/>
        <w:rPr>
          <w:rFonts w:ascii="Bookman Old Style" w:eastAsia="Times New Roman" w:hAnsi="Bookman Old Style" w:cs="Times New Roman"/>
          <w:color w:val="FF0000"/>
          <w:sz w:val="24"/>
          <w:szCs w:val="24"/>
          <w:lang w:eastAsia="sk-SK"/>
        </w:rPr>
      </w:pPr>
      <w:r w:rsidRPr="006A02FB">
        <w:rPr>
          <w:rFonts w:ascii="Bookman Old Style" w:eastAsia="Times New Roman" w:hAnsi="Bookman Old Style" w:cs="Times New Roman"/>
          <w:sz w:val="24"/>
          <w:szCs w:val="24"/>
          <w:lang w:eastAsia="sk-SK"/>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14</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Riešenie kolektívnych sporov</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p>
    <w:p w:rsidR="006A02FB" w:rsidRPr="006A02FB" w:rsidRDefault="006A02FB" w:rsidP="006A02FB">
      <w:pPr>
        <w:numPr>
          <w:ilvl w:val="0"/>
          <w:numId w:val="17"/>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6A02FB" w:rsidRPr="006A02FB" w:rsidRDefault="006A02FB" w:rsidP="006A02FB">
      <w:pPr>
        <w:numPr>
          <w:ilvl w:val="0"/>
          <w:numId w:val="17"/>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6A02FB" w:rsidRPr="006A02FB" w:rsidRDefault="006A02FB" w:rsidP="006A02FB">
      <w:pPr>
        <w:numPr>
          <w:ilvl w:val="0"/>
          <w:numId w:val="17"/>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Zmluvné strany, ak kolektívny spor nevyriešia pred sprostredkovateľom podľa predchádzajúceho odseku, zvážia  na základe spoločnej dohody využitie rozhodcu zapísaného na ministerstve, aby rozhodol ich kolektívny spor.</w:t>
      </w:r>
    </w:p>
    <w:p w:rsidR="006A02FB" w:rsidRPr="006A02FB" w:rsidRDefault="006A02FB" w:rsidP="006A02FB">
      <w:pPr>
        <w:tabs>
          <w:tab w:val="num" w:pos="0"/>
        </w:tabs>
        <w:spacing w:after="0" w:line="240" w:lineRule="auto"/>
        <w:ind w:firstLine="705"/>
        <w:jc w:val="both"/>
        <w:rPr>
          <w:rFonts w:ascii="Bookman Old Style" w:eastAsia="Calibri" w:hAnsi="Bookman Old Style" w:cs="Times New Roman"/>
          <w:b/>
          <w:bCs/>
          <w:i/>
          <w:iCs/>
          <w:sz w:val="24"/>
          <w:szCs w:val="24"/>
          <w:lang w:eastAsia="sk-SK"/>
        </w:rPr>
      </w:pPr>
    </w:p>
    <w:p w:rsidR="006A02FB" w:rsidRPr="006A02FB" w:rsidRDefault="006A02FB" w:rsidP="006A02FB">
      <w:pPr>
        <w:tabs>
          <w:tab w:val="num" w:pos="0"/>
        </w:tabs>
        <w:spacing w:after="0" w:line="240" w:lineRule="auto"/>
        <w:ind w:firstLine="705"/>
        <w:jc w:val="both"/>
        <w:rPr>
          <w:rFonts w:ascii="Bookman Old Style" w:eastAsia="Calibri" w:hAnsi="Bookman Old Style" w:cs="Times New Roman"/>
          <w:b/>
          <w:bCs/>
          <w:i/>
          <w:iCs/>
          <w:sz w:val="24"/>
          <w:szCs w:val="24"/>
          <w:lang w:eastAsia="sk-SK"/>
        </w:rPr>
      </w:pPr>
    </w:p>
    <w:p w:rsidR="006A02FB" w:rsidRPr="006A02FB" w:rsidRDefault="006A02FB" w:rsidP="006A02FB">
      <w:pPr>
        <w:tabs>
          <w:tab w:val="num" w:pos="0"/>
        </w:tabs>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15</w:t>
      </w:r>
    </w:p>
    <w:p w:rsidR="006A02FB" w:rsidRPr="006A02FB" w:rsidRDefault="006A02FB" w:rsidP="006A02FB">
      <w:pPr>
        <w:tabs>
          <w:tab w:val="num" w:pos="0"/>
        </w:tabs>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Riešenie individuálnych nárokov zamestnancov a vybavovanie ich sťažností</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18"/>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Zmluvné strany sa zaväzujú rešpektovať právo zamestnanca na uplatnenie svojich individuálnych nárokov z pracovnoprávnych vzťahov prostredníctvom inšpekcie práce alebo na súde. </w:t>
      </w:r>
    </w:p>
    <w:p w:rsidR="006A02FB" w:rsidRPr="006A02FB" w:rsidRDefault="006A02FB" w:rsidP="006A02FB">
      <w:pPr>
        <w:numPr>
          <w:ilvl w:val="0"/>
          <w:numId w:val="18"/>
        </w:numPr>
        <w:spacing w:after="0" w:line="240" w:lineRule="auto"/>
        <w:ind w:left="284" w:hanging="568"/>
        <w:contextualSpacing/>
        <w:jc w:val="both"/>
        <w:rPr>
          <w:rFonts w:ascii="Bookman Old Style" w:eastAsia="Times New Roman" w:hAnsi="Bookman Old Style" w:cs="Times New Roman"/>
          <w:b/>
          <w:bCs/>
          <w:i/>
          <w:iCs/>
          <w:sz w:val="24"/>
          <w:szCs w:val="24"/>
          <w:lang w:eastAsia="sk-SK"/>
        </w:rPr>
      </w:pPr>
      <w:r w:rsidRPr="006A02FB">
        <w:rPr>
          <w:rFonts w:ascii="Bookman Old Style" w:eastAsia="Times New Roman" w:hAnsi="Bookman Old Style" w:cs="Times New Roman"/>
          <w:sz w:val="24"/>
          <w:szCs w:val="24"/>
          <w:lang w:eastAsia="sk-SK"/>
        </w:rPr>
        <w:t>Zmluvné strany sa dohodli, že pri riešení sťažnosti zamestnanca budú postupovať objektívne, v súlade so všeobecne záväznými predpismi (§ 13 ods. 5 ZP).</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16</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Zabezpečenie činnosti odborových orgánov</w:t>
      </w:r>
    </w:p>
    <w:p w:rsidR="006A02FB" w:rsidRPr="006A02FB" w:rsidRDefault="006A02FB" w:rsidP="006A02FB">
      <w:pPr>
        <w:numPr>
          <w:ilvl w:val="0"/>
          <w:numId w:val="19"/>
        </w:numPr>
        <w:spacing w:before="120"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priestory (vrátane priestoru na zverejňovanie informácií), zariadenie a podmienky na bežnú administratívu.</w:t>
      </w:r>
    </w:p>
    <w:p w:rsidR="006A02FB" w:rsidRPr="006A02FB" w:rsidRDefault="006A02FB" w:rsidP="006A02FB">
      <w:pPr>
        <w:keepNext/>
        <w:widowControl w:val="0"/>
        <w:numPr>
          <w:ilvl w:val="0"/>
          <w:numId w:val="19"/>
        </w:numPr>
        <w:snapToGrid w:val="0"/>
        <w:spacing w:after="0" w:line="240" w:lineRule="auto"/>
        <w:ind w:left="284" w:hanging="568"/>
        <w:jc w:val="both"/>
        <w:outlineLvl w:val="0"/>
        <w:rPr>
          <w:rFonts w:ascii="Bookman Old Style" w:eastAsia="Arial Unicode MS" w:hAnsi="Bookman Old Style" w:cs="Times New Roman"/>
          <w:bCs/>
          <w:sz w:val="24"/>
          <w:szCs w:val="24"/>
          <w:lang w:eastAsia="sk-SK"/>
        </w:rPr>
      </w:pPr>
      <w:r w:rsidRPr="006A02FB">
        <w:rPr>
          <w:rFonts w:ascii="Bookman Old Style" w:eastAsia="Arial Unicode MS" w:hAnsi="Bookman Old Style" w:cs="Times New Roman"/>
          <w:bCs/>
          <w:sz w:val="24"/>
          <w:szCs w:val="24"/>
          <w:lang w:eastAsia="sk-SK"/>
        </w:rPr>
        <w:t xml:space="preserve">Zamestnávateľ poskytne zamestnancovi pracovné voľno s náhradou mzdy na výkon funkcie v orgánoch odborovej organizácie podľa jeho potreby a tiež </w:t>
      </w:r>
      <w:r w:rsidRPr="006A02FB">
        <w:rPr>
          <w:rFonts w:ascii="Bookman Old Style" w:eastAsia="Arial Unicode MS" w:hAnsi="Bookman Old Style" w:cs="Times New Roman"/>
          <w:bCs/>
          <w:sz w:val="24"/>
          <w:szCs w:val="24"/>
          <w:lang w:eastAsia="sk-SK"/>
        </w:rPr>
        <w:lastRenderedPageBreak/>
        <w:t xml:space="preserve">umožní úpravu  rozvrhu priamej vyučovacej alebo výchovnej činnosti pedagogickým zamestnancom - funkcionárom odborových orgánov, na zabezpečenie nevyhnutnej činnosti odborových orgánov. </w:t>
      </w:r>
    </w:p>
    <w:p w:rsidR="006A02FB" w:rsidRPr="006A02FB" w:rsidRDefault="006A02FB" w:rsidP="006A02FB">
      <w:pPr>
        <w:numPr>
          <w:ilvl w:val="0"/>
          <w:numId w:val="19"/>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w:t>
      </w:r>
    </w:p>
    <w:p w:rsidR="006A02FB" w:rsidRPr="006A02FB" w:rsidRDefault="006A02FB" w:rsidP="006A02FB">
      <w:pPr>
        <w:numPr>
          <w:ilvl w:val="0"/>
          <w:numId w:val="19"/>
        </w:numPr>
        <w:spacing w:after="0" w:line="240" w:lineRule="auto"/>
        <w:ind w:left="284" w:hanging="568"/>
        <w:contextualSpacing/>
        <w:jc w:val="both"/>
        <w:rPr>
          <w:rFonts w:ascii="Bookman Old Style" w:eastAsia="Times New Roman" w:hAnsi="Bookman Old Style" w:cs="Times New Roman"/>
          <w:b/>
          <w:bCs/>
          <w:iCs/>
          <w:sz w:val="24"/>
          <w:szCs w:val="24"/>
          <w:lang w:eastAsia="sk-SK"/>
        </w:rPr>
      </w:pPr>
      <w:r w:rsidRPr="006A02FB">
        <w:rPr>
          <w:rFonts w:ascii="Bookman Old Style" w:eastAsia="Times New Roman" w:hAnsi="Bookman Old Style" w:cs="Times New Roman"/>
          <w:sz w:val="24"/>
          <w:szCs w:val="24"/>
          <w:lang w:eastAsia="sk-SK"/>
        </w:rPr>
        <w:t>Zamestnávateľ  poskytne zamestnancom pracovné voľno na nevyhnutne potrebný čas s náhradou platu 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PŠaV naSlovensku, OZ PŠaV na Slovensku alebo KOZ SR v nevyhnutnom rozsahu.</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Článok 17</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Pracovné podmienky, podmienky zamestnávania a úprava spolurozhodovania, prerokovania uplatnenia práva na informácie a na kontrolnú činnosť v tejto oblasti</w:t>
      </w:r>
    </w:p>
    <w:p w:rsidR="006A02FB" w:rsidRPr="006A02FB" w:rsidRDefault="006A02FB" w:rsidP="006A02FB">
      <w:pPr>
        <w:spacing w:after="0" w:line="240" w:lineRule="auto"/>
        <w:jc w:val="center"/>
        <w:rPr>
          <w:rFonts w:ascii="Bookman Old Style" w:eastAsia="Calibri" w:hAnsi="Bookman Old Style" w:cs="Times New Roman"/>
          <w:sz w:val="24"/>
          <w:szCs w:val="24"/>
          <w:lang w:eastAsia="sk-SK"/>
        </w:rPr>
      </w:pPr>
    </w:p>
    <w:p w:rsidR="006A02FB" w:rsidRPr="006A02FB" w:rsidRDefault="006A02FB" w:rsidP="006A02FB">
      <w:pPr>
        <w:numPr>
          <w:ilvl w:val="0"/>
          <w:numId w:val="20"/>
        </w:numPr>
        <w:spacing w:after="0" w:line="240" w:lineRule="auto"/>
        <w:ind w:left="142" w:hanging="426"/>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Zamestnávateľ sa zaväzuje plniť povinnosti vyplývajúce mu z právnych predpisov a tejto KZ, najmä:</w:t>
      </w:r>
    </w:p>
    <w:p w:rsidR="006A02FB" w:rsidRPr="006A02FB" w:rsidRDefault="006A02FB" w:rsidP="006A02FB">
      <w:pPr>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21"/>
        </w:numPr>
        <w:spacing w:after="0" w:line="240" w:lineRule="auto"/>
        <w:ind w:left="567" w:hanging="283"/>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b/>
          <w:sz w:val="24"/>
          <w:szCs w:val="24"/>
          <w:lang w:eastAsia="sk-SK"/>
        </w:rPr>
        <w:t xml:space="preserve">Vyžiadať si predchádzajúci súhlas odborovej organizácie alebo rozhodnúť po dohode s ňou </w:t>
      </w:r>
      <w:r w:rsidRPr="006A02FB">
        <w:rPr>
          <w:rFonts w:ascii="Bookman Old Style" w:eastAsia="Times New Roman" w:hAnsi="Bookman Old Style" w:cs="Times New Roman"/>
          <w:sz w:val="24"/>
          <w:szCs w:val="24"/>
          <w:lang w:eastAsia="sk-SK"/>
        </w:rPr>
        <w:t>v nasledovných prípadoch:</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 xml:space="preserve">vydanie pracovného poriadku u zamestnávateľa (§ 12 ZOVZ), </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vydanie predpisov a pravidiel o BOZP (§ 39 ods. 2 ZP),</w:t>
      </w:r>
      <w:r w:rsidRPr="006A02FB">
        <w:rPr>
          <w:rFonts w:ascii="Bookman Old Style" w:eastAsia="Times New Roman" w:hAnsi="Bookman Old Style" w:cs="Times New Roman"/>
          <w:sz w:val="24"/>
          <w:szCs w:val="24"/>
          <w:lang w:eastAsia="sk-SK"/>
        </w:rPr>
        <w:tab/>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nerovnomerné rozvrhnutie pracovného času (§ 87 ods. 2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zavedenie konta pracovného času (§ 87a ods. 1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dohodnutie vyrovnávacieho obdobia konta pracovného času (§ 87a ods. 2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zavedenie pružného pracovného času (§ 88 ods. 1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určenie začiatku a konca pracovného času a na rozvrh pracovných zmien (§ 90 ods. 4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určenie času potrebného na osobnú očistu po skončení práce, ktorý sa zamestnancovi započíta do pracovného času (§ 90 ods. 10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určenie podrobnejších podmienok poskytnutia prestávky na odpočinok a jedenie vrátane jej  predĺženia (§ 91 ods. 2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odlišné určenie nepretržitého odpočinku v týždni (§93 ods. 3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rozsah a podmienky práce nadčas (§ 97 ods. 9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vymedzenie okruhu ťažkých telesných prác a duševných prác, pri ktorých by mohlo dôjsť k ohrozeniu života alebo zdravia zamestnancov (§ 98 ods. 9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prijatie plánu dovoleniek na príslušný rok (§ 111 ods. 1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na určenie hromadného čerpania dovolenky (§ 111 ods. 2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zavádzanie noriem spotreby práce a ich zmien (§ 133 ods. 3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lastRenderedPageBreak/>
        <w:t>vymedzenie vážnych prevádzkových dôvodov, pre ktoré zamestnávateľ nemôže zamestnancovi prideľovať prácu a pri ktorých sa mu poskytuje 60% jeho funkčného platu (§ 142 ods. 4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výpoveď alebo okamžité zrušenie pracovného pomeru zástupcom zamestnancov, na ktorých sa vzťahuje zvýšená ochrana (§ 240 ods. 9  ZP),</w:t>
      </w:r>
    </w:p>
    <w:p w:rsidR="006A02FB" w:rsidRPr="006A02FB" w:rsidRDefault="006A02FB" w:rsidP="006A02FB">
      <w:pPr>
        <w:numPr>
          <w:ilvl w:val="0"/>
          <w:numId w:val="22"/>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určenie prídelu do sociálneho fondu, jeho čerpaní a použití a poskytnutí príspevku odborovej organizácii (§ 3, § 7 ods. 3 zák. č. 152/1994 Z. z. o sociálnom fonde);</w:t>
      </w:r>
    </w:p>
    <w:p w:rsidR="006A02FB" w:rsidRPr="006A02FB" w:rsidRDefault="006A02FB" w:rsidP="006A02FB">
      <w:pPr>
        <w:spacing w:after="0" w:line="240" w:lineRule="auto"/>
        <w:ind w:left="720"/>
        <w:contextualSpacing/>
        <w:jc w:val="both"/>
        <w:rPr>
          <w:rFonts w:ascii="Bookman Old Style" w:eastAsia="Times New Roman" w:hAnsi="Bookman Old Style" w:cs="Times New Roman"/>
          <w:sz w:val="24"/>
          <w:szCs w:val="24"/>
          <w:lang w:eastAsia="sk-SK"/>
        </w:rPr>
      </w:pPr>
    </w:p>
    <w:p w:rsidR="006A02FB" w:rsidRPr="006A02FB" w:rsidRDefault="006A02FB" w:rsidP="006A02FB">
      <w:pPr>
        <w:numPr>
          <w:ilvl w:val="0"/>
          <w:numId w:val="23"/>
        </w:numPr>
        <w:spacing w:after="0" w:line="240" w:lineRule="auto"/>
        <w:jc w:val="both"/>
        <w:rPr>
          <w:rFonts w:ascii="Bookman Old Style" w:eastAsia="Calibri" w:hAnsi="Bookman Old Style" w:cs="Times New Roman"/>
          <w:b/>
          <w:sz w:val="24"/>
          <w:szCs w:val="24"/>
          <w:lang w:eastAsia="sk-SK"/>
        </w:rPr>
      </w:pPr>
      <w:r w:rsidRPr="006A02FB">
        <w:rPr>
          <w:rFonts w:ascii="Bookman Old Style" w:eastAsia="Calibri" w:hAnsi="Bookman Old Style" w:cs="Times New Roman"/>
          <w:b/>
          <w:sz w:val="24"/>
          <w:szCs w:val="24"/>
          <w:lang w:eastAsia="sk-SK"/>
        </w:rPr>
        <w:t>písomne informovať odborovú organizáciu najmä:</w:t>
      </w:r>
    </w:p>
    <w:p w:rsidR="006A02FB" w:rsidRPr="006A02FB" w:rsidRDefault="006A02FB" w:rsidP="006A02FB">
      <w:pPr>
        <w:tabs>
          <w:tab w:val="left" w:pos="720"/>
        </w:tabs>
        <w:spacing w:after="0" w:line="240" w:lineRule="auto"/>
        <w:ind w:left="360" w:hanging="360"/>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ab/>
      </w:r>
    </w:p>
    <w:p w:rsidR="006A02FB" w:rsidRPr="006A02FB" w:rsidRDefault="006A02FB" w:rsidP="006A02FB">
      <w:pPr>
        <w:numPr>
          <w:ilvl w:val="0"/>
          <w:numId w:val="24"/>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ak má dôjsť k prechodu práv a povinností z pracovnoprávnych vzťahov najneskôr jeden mesiac predtým</w:t>
      </w:r>
    </w:p>
    <w:p w:rsidR="006A02FB" w:rsidRPr="006A02FB" w:rsidRDefault="006A02FB" w:rsidP="006A02FB">
      <w:pPr>
        <w:numPr>
          <w:ilvl w:val="0"/>
          <w:numId w:val="25"/>
        </w:numPr>
        <w:tabs>
          <w:tab w:val="left" w:pos="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dátume alebo navrhovanom dátume prechodu,</w:t>
      </w:r>
    </w:p>
    <w:p w:rsidR="006A02FB" w:rsidRPr="006A02FB" w:rsidRDefault="006A02FB" w:rsidP="006A02FB">
      <w:pPr>
        <w:numPr>
          <w:ilvl w:val="0"/>
          <w:numId w:val="25"/>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dôvodoch prechodu,</w:t>
      </w:r>
    </w:p>
    <w:p w:rsidR="006A02FB" w:rsidRPr="006A02FB" w:rsidRDefault="006A02FB" w:rsidP="006A02FB">
      <w:pPr>
        <w:numPr>
          <w:ilvl w:val="0"/>
          <w:numId w:val="25"/>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pracovnoprávnych, ekonomických a sociálnych dôsledkoch prechodu na zamestnancov,</w:t>
      </w:r>
    </w:p>
    <w:p w:rsidR="006A02FB" w:rsidRPr="006A02FB" w:rsidRDefault="006A02FB" w:rsidP="006A02FB">
      <w:pPr>
        <w:numPr>
          <w:ilvl w:val="0"/>
          <w:numId w:val="25"/>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plánovaných opatreniach prechodu vzťahujúcich sa na zamestnancov (§ 29 ods. 1 ZP).</w:t>
      </w:r>
    </w:p>
    <w:p w:rsidR="006A02FB" w:rsidRPr="006A02FB" w:rsidRDefault="006A02FB" w:rsidP="006A02FB">
      <w:pPr>
        <w:numPr>
          <w:ilvl w:val="0"/>
          <w:numId w:val="24"/>
        </w:numPr>
        <w:tabs>
          <w:tab w:val="left" w:pos="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dohodnutých nových pracovných pomeroch u zamestnávateľa (§ 47 ods. 4 ZP),</w:t>
      </w:r>
    </w:p>
    <w:p w:rsidR="006A02FB" w:rsidRPr="006A02FB" w:rsidRDefault="006A02FB" w:rsidP="006A02FB">
      <w:pPr>
        <w:numPr>
          <w:ilvl w:val="0"/>
          <w:numId w:val="24"/>
        </w:numPr>
        <w:tabs>
          <w:tab w:val="left" w:pos="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pracovných miestach na neurčitý čas, ktoré sa u neho uvoľnili (§ 48 ods.8 ZP),</w:t>
      </w:r>
    </w:p>
    <w:p w:rsidR="006A02FB" w:rsidRPr="006A02FB" w:rsidRDefault="006A02FB" w:rsidP="006A02FB">
      <w:pPr>
        <w:numPr>
          <w:ilvl w:val="0"/>
          <w:numId w:val="24"/>
        </w:numPr>
        <w:tabs>
          <w:tab w:val="left" w:pos="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možnostiach pracovných miest na kratší pracovný čas a na ustanovený týždenný pracovný čas (§ 49 ods. 6 ZP),</w:t>
      </w:r>
    </w:p>
    <w:p w:rsidR="006A02FB" w:rsidRPr="006A02FB" w:rsidRDefault="006A02FB" w:rsidP="006A02FB">
      <w:pPr>
        <w:numPr>
          <w:ilvl w:val="0"/>
          <w:numId w:val="24"/>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pri hromadnom prepúšťaní o</w:t>
      </w:r>
    </w:p>
    <w:p w:rsidR="006A02FB" w:rsidRPr="006A02FB" w:rsidRDefault="006A02FB" w:rsidP="006A02FB">
      <w:pPr>
        <w:numPr>
          <w:ilvl w:val="0"/>
          <w:numId w:val="26"/>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dôvodoch hromadného prepúšťania,</w:t>
      </w:r>
    </w:p>
    <w:p w:rsidR="006A02FB" w:rsidRPr="006A02FB" w:rsidRDefault="006A02FB" w:rsidP="006A02FB">
      <w:pPr>
        <w:numPr>
          <w:ilvl w:val="0"/>
          <w:numId w:val="26"/>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počte a štruktúre zamestnancov, s ktorými sa má pracovný pomer rozviazať,</w:t>
      </w:r>
    </w:p>
    <w:p w:rsidR="006A02FB" w:rsidRPr="006A02FB" w:rsidRDefault="006A02FB" w:rsidP="006A02FB">
      <w:pPr>
        <w:numPr>
          <w:ilvl w:val="0"/>
          <w:numId w:val="26"/>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celkovom počte a štruktúre zamestnancov, ktorých zamestnáva,</w:t>
      </w:r>
    </w:p>
    <w:p w:rsidR="006A02FB" w:rsidRPr="006A02FB" w:rsidRDefault="006A02FB" w:rsidP="006A02FB">
      <w:pPr>
        <w:numPr>
          <w:ilvl w:val="0"/>
          <w:numId w:val="26"/>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dobe, počas ktorej sa hromadné prepúšťanie bude uskutočňovať,</w:t>
      </w:r>
    </w:p>
    <w:p w:rsidR="006A02FB" w:rsidRPr="006A02FB" w:rsidRDefault="006A02FB" w:rsidP="006A02FB">
      <w:pPr>
        <w:numPr>
          <w:ilvl w:val="0"/>
          <w:numId w:val="26"/>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kritériách na výber zamestnancov, s ktorými sa má pracovný pomer skončiť (§ 73 ods. 2 ZP),</w:t>
      </w:r>
    </w:p>
    <w:p w:rsidR="006A02FB" w:rsidRPr="006A02FB" w:rsidRDefault="006A02FB" w:rsidP="006A02FB">
      <w:pPr>
        <w:numPr>
          <w:ilvl w:val="0"/>
          <w:numId w:val="24"/>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výsledkoch prerokovania opatrení na zamedzenie hromadnému prepúšťaniu (§ 73 ods. 2 a) ods.4 ZP),</w:t>
      </w:r>
    </w:p>
    <w:p w:rsidR="006A02FB" w:rsidRPr="006A02FB" w:rsidRDefault="006A02FB" w:rsidP="006A02FB">
      <w:pPr>
        <w:numPr>
          <w:ilvl w:val="0"/>
          <w:numId w:val="24"/>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 pravidelnom zamestnávaní zamestnancov v noci, ak si to žiada odborový orgán (§ 98 ods. 7 ZP),</w:t>
      </w:r>
    </w:p>
    <w:p w:rsidR="006A02FB" w:rsidRPr="006A02FB" w:rsidRDefault="006A02FB" w:rsidP="006A02FB">
      <w:pPr>
        <w:numPr>
          <w:ilvl w:val="0"/>
          <w:numId w:val="24"/>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6A02FB" w:rsidRPr="006A02FB" w:rsidRDefault="006A02FB" w:rsidP="006A02FB">
      <w:pPr>
        <w:tabs>
          <w:tab w:val="left" w:pos="720"/>
        </w:tabs>
        <w:spacing w:after="0" w:line="240" w:lineRule="auto"/>
        <w:jc w:val="both"/>
        <w:rPr>
          <w:rFonts w:ascii="Bookman Old Style" w:eastAsia="Calibri" w:hAnsi="Bookman Old Style" w:cs="Times New Roman"/>
          <w:sz w:val="24"/>
          <w:szCs w:val="24"/>
          <w:lang w:eastAsia="sk-SK"/>
        </w:rPr>
      </w:pPr>
    </w:p>
    <w:p w:rsidR="006A02FB" w:rsidRPr="006A02FB" w:rsidRDefault="006A02FB" w:rsidP="006A02FB">
      <w:pPr>
        <w:numPr>
          <w:ilvl w:val="0"/>
          <w:numId w:val="23"/>
        </w:numPr>
        <w:spacing w:after="0" w:line="240" w:lineRule="auto"/>
        <w:jc w:val="both"/>
        <w:rPr>
          <w:rFonts w:ascii="Bookman Old Style" w:eastAsia="Calibri" w:hAnsi="Bookman Old Style" w:cs="Times New Roman"/>
          <w:b/>
          <w:sz w:val="24"/>
          <w:szCs w:val="24"/>
          <w:lang w:eastAsia="sk-SK"/>
        </w:rPr>
      </w:pPr>
      <w:r w:rsidRPr="006A02FB">
        <w:rPr>
          <w:rFonts w:ascii="Bookman Old Style" w:eastAsia="Calibri" w:hAnsi="Bookman Old Style" w:cs="Times New Roman"/>
          <w:b/>
          <w:sz w:val="24"/>
          <w:szCs w:val="24"/>
          <w:lang w:eastAsia="sk-SK"/>
        </w:rPr>
        <w:t>vopred prerokovať s odborovou organizáciou najmä:</w:t>
      </w:r>
    </w:p>
    <w:p w:rsidR="006A02FB" w:rsidRPr="006A02FB" w:rsidRDefault="006A02FB" w:rsidP="006A02FB">
      <w:pPr>
        <w:numPr>
          <w:ilvl w:val="0"/>
          <w:numId w:val="27"/>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opatrenia zamestnávateľa pri prechode práv a povinností z pracovnoprávnych vzťahov (§ 29 ods. 2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lastRenderedPageBreak/>
        <w:t>opatrenia, ktoré môžu predísť hromadnému prepúšťaniu zamestnancov (§ 73 ods. 2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výpoveď alebo okamžité skončenie pracovného pomeru (§ 74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rovnomerné rozvrhnutie pracovného času (§ 86 ods.1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zavedenie pružného pracovného času (§ 88 ods.1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nariadenia práce v dňoch pracovného pokoja (§ 94 ods. 2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organizáciu práce v noci (§ 98 ods. 6 ZP),</w:t>
      </w:r>
    </w:p>
    <w:p w:rsidR="006A02FB" w:rsidRPr="006A02FB" w:rsidRDefault="006A02FB" w:rsidP="006A02FB">
      <w:pPr>
        <w:numPr>
          <w:ilvl w:val="0"/>
          <w:numId w:val="27"/>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dočasné prerušenie výkonu práce zamestnancovi (§ 141a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rozhodnutie, či ide o neospravedlnené zameškanie práce (§ 144a ods. 6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stanovenie podmienok, za ktorých bude zamestnancom poskytovať stravovanie počas   dovolenky, prekážok v práci alebo inej ospravedlnenej neprítomnosti zamestnanca v práci (§ 152 ods. 8,  písm. a)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umožnenie stravovať sa zamestnancom, ktorí pracujú mimo rámca rozvrhu pracovných zmien za rovnakých podmienok ako ostatným zamestnancom (§ 152 ods. 8 písm. b) ZP),</w:t>
      </w:r>
    </w:p>
    <w:p w:rsidR="006A02FB" w:rsidRPr="006A02FB" w:rsidRDefault="006A02FB" w:rsidP="006A02FB">
      <w:pPr>
        <w:numPr>
          <w:ilvl w:val="0"/>
          <w:numId w:val="27"/>
        </w:numPr>
        <w:spacing w:after="0" w:line="240" w:lineRule="auto"/>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rozšírenie okruhu osôb, ktorým zabezpečí stravovanie (§ 152 ods. 8 písm. c)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opatrenia zamerané na starostlivosť o kvalifikáciu zamestnancov, jej prehlbovanie a zvyšovanie (§ 153 ZP),</w:t>
      </w:r>
    </w:p>
    <w:p w:rsidR="006A02FB" w:rsidRPr="006A02FB" w:rsidRDefault="006A02FB" w:rsidP="006A02FB">
      <w:pPr>
        <w:numPr>
          <w:ilvl w:val="0"/>
          <w:numId w:val="27"/>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opatrenia na utváranie podmienok na zamestnávanie zamestnancov so zmenenou pracovnou schopnosťou (§ 159 ods. 4 ZP),</w:t>
      </w:r>
    </w:p>
    <w:p w:rsidR="006A02FB" w:rsidRPr="006A02FB" w:rsidRDefault="006A02FB" w:rsidP="006A02FB">
      <w:pPr>
        <w:numPr>
          <w:ilvl w:val="0"/>
          <w:numId w:val="27"/>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požadovanú náhradu škody a obsah dohody na jej náhradu od zamestnanca (§ 191 ods. 4 ZP),</w:t>
      </w:r>
    </w:p>
    <w:p w:rsidR="006A02FB" w:rsidRPr="006A02FB" w:rsidRDefault="006A02FB" w:rsidP="006A02FB">
      <w:pPr>
        <w:numPr>
          <w:ilvl w:val="0"/>
          <w:numId w:val="27"/>
        </w:numPr>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rozsah zodpovednosti zamestnávateľa za škodu zamestnancovi a jej náhrady pri   pracovnom úraze alebo chorobe z povolania (§ 198 ods. 2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stav, štruktúru a predpokladaný vývoj zamestnanosti a plánované opatrenia, najmä, ak je ohrozená  zamestnanosť (§ 237 ods. 2 písm. a)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xml:space="preserve">zásadné otázky podnikovej sociálnej politiky, opatrenia na zlepšenie hygieny pri práci </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a pracovného prostredia (§ 237 ods.2 písm. b)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rozhodnutia, ktoré môžu viesť k zásadným zmenám v organizácii práce alebo v zmluvných podmienkach (§ 237 ods. 2 písm. c) ZP ),</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organizačné zmeny, za ktoré sa považujú obmedzenie alebo zastavenie činnosti  zamestnávateľa alebo jeho časti, zlúčenie, splynutie, rozdelenie, zmena právnej formy  zamestnávateľa (§ 237 ods. 2 písm. d)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opatrenia na predchádzanie vzniku úrazov a chorôb z povolania a na ochranu zdravia zamestnancov (§ 237 ods. 2 písm. e) ZP);</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zabezpečenie mimoriadnej lekárskej prehliadky vo vzťahu k práci(§ 30e ods.6 zákona č.355/2007 Z. z.)</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určenie týždenného rozsahu priamej výchovnovzdelávacej činnosti (§7 ods. 3 zák. č. 138/2019 Z. z.)</w:t>
      </w:r>
    </w:p>
    <w:p w:rsidR="006A02FB" w:rsidRPr="006A02FB" w:rsidRDefault="006A02FB" w:rsidP="006A02FB">
      <w:pPr>
        <w:numPr>
          <w:ilvl w:val="0"/>
          <w:numId w:val="27"/>
        </w:numPr>
        <w:tabs>
          <w:tab w:val="left" w:pos="720"/>
        </w:tabs>
        <w:spacing w:after="0" w:line="24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plán profesijného rozvoja (§40 ods. 4 zák. č. 138/2019 Z. z.)</w:t>
      </w:r>
    </w:p>
    <w:p w:rsidR="006A02FB" w:rsidRPr="006A02FB" w:rsidRDefault="006A02FB" w:rsidP="006A02FB">
      <w:pPr>
        <w:tabs>
          <w:tab w:val="left" w:pos="720"/>
        </w:tabs>
        <w:spacing w:after="0" w:line="240" w:lineRule="auto"/>
        <w:ind w:left="720"/>
        <w:jc w:val="both"/>
        <w:rPr>
          <w:rFonts w:ascii="Bookman Old Style" w:eastAsia="Calibri" w:hAnsi="Bookman Old Style" w:cs="Times New Roman"/>
          <w:sz w:val="24"/>
          <w:szCs w:val="24"/>
          <w:lang w:eastAsia="sk-SK"/>
        </w:rPr>
      </w:pPr>
    </w:p>
    <w:p w:rsidR="006A02FB" w:rsidRPr="006A02FB" w:rsidRDefault="006A02FB" w:rsidP="006A02FB">
      <w:pPr>
        <w:tabs>
          <w:tab w:val="left" w:pos="720"/>
        </w:tabs>
        <w:spacing w:after="0" w:line="240" w:lineRule="auto"/>
        <w:ind w:left="360"/>
        <w:jc w:val="both"/>
        <w:rPr>
          <w:rFonts w:ascii="Bookman Old Style" w:eastAsia="Calibri" w:hAnsi="Bookman Old Style" w:cs="Times New Roman"/>
          <w:b/>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lastRenderedPageBreak/>
        <w:t>Článok 18</w:t>
      </w:r>
    </w:p>
    <w:p w:rsidR="006A02FB" w:rsidRPr="006A02FB" w:rsidRDefault="006A02FB" w:rsidP="006A02FB">
      <w:pPr>
        <w:spacing w:after="0" w:line="240" w:lineRule="auto"/>
        <w:jc w:val="center"/>
        <w:rPr>
          <w:rFonts w:ascii="Bookman Old Style" w:eastAsia="Calibri" w:hAnsi="Bookman Old Style" w:cs="Times New Roman"/>
          <w:b/>
          <w:bCs/>
          <w:iCs/>
          <w:sz w:val="24"/>
          <w:szCs w:val="24"/>
          <w:lang w:eastAsia="sk-SK"/>
        </w:rPr>
      </w:pPr>
      <w:r w:rsidRPr="006A02FB">
        <w:rPr>
          <w:rFonts w:ascii="Bookman Old Style" w:eastAsia="Calibri" w:hAnsi="Bookman Old Style" w:cs="Times New Roman"/>
          <w:b/>
          <w:bCs/>
          <w:iCs/>
          <w:sz w:val="24"/>
          <w:szCs w:val="24"/>
          <w:lang w:eastAsia="sk-SK"/>
        </w:rPr>
        <w:t>Záväzky odborovej organizácie</w:t>
      </w:r>
    </w:p>
    <w:p w:rsidR="006A02FB" w:rsidRPr="006A02FB" w:rsidRDefault="006A02FB" w:rsidP="006A02FB">
      <w:pPr>
        <w:spacing w:after="0" w:line="240" w:lineRule="auto"/>
        <w:jc w:val="both"/>
        <w:rPr>
          <w:rFonts w:ascii="Bookman Old Style" w:eastAsia="Calibri" w:hAnsi="Bookman Old Style" w:cs="Times New Roman"/>
          <w:b/>
          <w:bCs/>
          <w:iCs/>
          <w:sz w:val="24"/>
          <w:szCs w:val="24"/>
          <w:lang w:eastAsia="sk-SK"/>
        </w:rPr>
      </w:pPr>
    </w:p>
    <w:p w:rsidR="006A02FB" w:rsidRPr="006A02FB" w:rsidRDefault="006A02FB" w:rsidP="006A02FB">
      <w:pPr>
        <w:numPr>
          <w:ilvl w:val="0"/>
          <w:numId w:val="28"/>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Odborová organizácia sa zaväzuje po dobu účinnosti tejto KZ dodržiavať sociálny mier so zamestnávateľom v zmysle článku 14 ods.1 tejto KZ.</w:t>
      </w:r>
    </w:p>
    <w:p w:rsidR="006A02FB" w:rsidRPr="006A02FB" w:rsidRDefault="006A02FB" w:rsidP="006A02FB">
      <w:pPr>
        <w:numPr>
          <w:ilvl w:val="0"/>
          <w:numId w:val="28"/>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Odborová organizácia sa zaväzuje informovať zamestnávateľa o situácii vedúcej k porušeniu sociálneho mieru z jej strany a zo strany zamestnancov.</w:t>
      </w:r>
    </w:p>
    <w:p w:rsidR="006A02FB" w:rsidRPr="006A02FB" w:rsidRDefault="006A02FB" w:rsidP="006A02FB">
      <w:pPr>
        <w:numPr>
          <w:ilvl w:val="0"/>
          <w:numId w:val="28"/>
        </w:numPr>
        <w:spacing w:after="0" w:line="240" w:lineRule="auto"/>
        <w:ind w:left="284" w:hanging="568"/>
        <w:contextualSpacing/>
        <w:jc w:val="both"/>
        <w:rPr>
          <w:rFonts w:ascii="Bookman Old Style" w:eastAsia="Times New Roman" w:hAnsi="Bookman Old Style" w:cs="Times New Roman"/>
          <w:sz w:val="24"/>
          <w:szCs w:val="24"/>
          <w:lang w:eastAsia="sk-SK"/>
        </w:rPr>
      </w:pPr>
      <w:r w:rsidRPr="006A02FB">
        <w:rPr>
          <w:rFonts w:ascii="Bookman Old Style" w:eastAsia="Times New Roman" w:hAnsi="Bookman Old Style" w:cs="Times New Roman"/>
          <w:sz w:val="24"/>
          <w:szCs w:val="24"/>
          <w:lang w:eastAsia="sk-SK"/>
        </w:rPr>
        <w:t>Odborová organizácia sa zaväzuje prizývať na zasadnutia svojich najvyšších orgánov zástupcu zamestnávateľa za účelom hodnotenia plnenia záväzkov z  KZ.</w:t>
      </w:r>
    </w:p>
    <w:p w:rsidR="006A02FB" w:rsidRPr="006A02FB" w:rsidRDefault="006A02FB" w:rsidP="006A02FB">
      <w:pPr>
        <w:numPr>
          <w:ilvl w:val="0"/>
          <w:numId w:val="28"/>
        </w:numPr>
        <w:spacing w:after="120" w:line="240" w:lineRule="auto"/>
        <w:ind w:left="284" w:hanging="568"/>
        <w:jc w:val="both"/>
        <w:rPr>
          <w:rFonts w:ascii="Bookman Old Style" w:eastAsia="Calibri" w:hAnsi="Bookman Old Style" w:cs="Times New Roman"/>
          <w:iCs/>
          <w:sz w:val="24"/>
          <w:szCs w:val="24"/>
          <w:lang w:eastAsia="sk-SK"/>
        </w:rPr>
      </w:pPr>
      <w:r w:rsidRPr="006A02FB">
        <w:rPr>
          <w:rFonts w:ascii="Bookman Old Style" w:eastAsia="Calibri" w:hAnsi="Bookman Old Style" w:cs="Times New Roman"/>
          <w:iCs/>
          <w:sz w:val="24"/>
          <w:szCs w:val="24"/>
          <w:lang w:eastAsia="sk-SK"/>
        </w:rPr>
        <w:t>Odborová organizácia sa zaväzuje informovať zamestnávateľa o každej zmene v odborovom orgáne základnej organizácie, pôsobiacej u zamestnávateľa (§ 230 ZP).</w:t>
      </w:r>
    </w:p>
    <w:p w:rsidR="006A02FB" w:rsidRPr="006A02FB" w:rsidRDefault="006A02FB" w:rsidP="006A02FB">
      <w:pPr>
        <w:spacing w:after="120" w:line="240" w:lineRule="auto"/>
        <w:ind w:left="284"/>
        <w:jc w:val="both"/>
        <w:rPr>
          <w:rFonts w:ascii="Bookman Old Style" w:eastAsia="Calibri" w:hAnsi="Bookman Old Style" w:cs="Times New Roman"/>
          <w:iCs/>
          <w:sz w:val="24"/>
          <w:szCs w:val="24"/>
          <w:lang w:eastAsia="sk-SK"/>
        </w:rPr>
      </w:pP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Článok 19</w:t>
      </w:r>
    </w:p>
    <w:p w:rsidR="006A02FB" w:rsidRPr="006A02FB" w:rsidRDefault="006A02FB" w:rsidP="006A02FB">
      <w:pPr>
        <w:spacing w:after="0" w:line="240" w:lineRule="auto"/>
        <w:jc w:val="center"/>
        <w:rPr>
          <w:rFonts w:ascii="Bookman Old Style" w:eastAsia="Calibri" w:hAnsi="Bookman Old Style" w:cs="Times New Roman"/>
          <w:b/>
          <w:i/>
          <w:sz w:val="24"/>
          <w:szCs w:val="24"/>
        </w:rPr>
      </w:pPr>
      <w:r w:rsidRPr="006A02FB">
        <w:rPr>
          <w:rFonts w:ascii="Bookman Old Style" w:eastAsia="Calibri" w:hAnsi="Bookman Old Style" w:cs="Times New Roman"/>
          <w:b/>
          <w:sz w:val="24"/>
          <w:szCs w:val="24"/>
        </w:rPr>
        <w:t>Bezpečnosť a ochrana zdravia pri práci</w:t>
      </w:r>
    </w:p>
    <w:p w:rsidR="006A02FB" w:rsidRPr="006A02FB" w:rsidRDefault="006A02FB" w:rsidP="006A02FB">
      <w:pPr>
        <w:spacing w:after="0" w:line="240" w:lineRule="auto"/>
        <w:rPr>
          <w:rFonts w:ascii="Bookman Old Style" w:eastAsia="Calibri" w:hAnsi="Bookman Old Style" w:cs="Times New Roman"/>
          <w:sz w:val="24"/>
          <w:szCs w:val="24"/>
        </w:rPr>
      </w:pPr>
    </w:p>
    <w:p w:rsidR="006A02FB" w:rsidRPr="006A02FB" w:rsidRDefault="006A02FB" w:rsidP="006A02FB">
      <w:pPr>
        <w:numPr>
          <w:ilvl w:val="0"/>
          <w:numId w:val="29"/>
        </w:numPr>
        <w:spacing w:after="120" w:line="240" w:lineRule="auto"/>
        <w:ind w:left="283" w:hanging="567"/>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6A02FB" w:rsidRPr="006A02FB" w:rsidRDefault="006A02FB" w:rsidP="006A02FB">
      <w:pPr>
        <w:numPr>
          <w:ilvl w:val="0"/>
          <w:numId w:val="29"/>
        </w:numPr>
        <w:spacing w:after="120" w:line="240" w:lineRule="auto"/>
        <w:ind w:left="283" w:hanging="567"/>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v záujme toho sa zaväzuje:</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zaraďovať zamestnancov na výkon práce so zreteľom na ich zdravotný stav,  schopnosti, kvalifikačné predpoklady a odbornú spôsobilosť (§ 6 ods. 1 písm. o/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bezodkladne oznámiť vznik registrovaného pracovného úrazu príslušnému odborovému orgánu (§ 17 ods. 5 písm. a) bod 1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odstraňovať nedostatky zistené kontrolnou činnosťou (§ 9 ods. 2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vypracovať zoznam poskytovaných OOPP na základe posúdenia rizika a hodnotenia  nebezpečenstiev vyplývajúcich z pracovného procesu a pracovného prostredia (§ 6 ods. 2 písm. a)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poskytovať zamestnancom, u ktorých to vyžaduje ochrana ich života alebo zdravia, bezplatne OOPP a viesť ich evidenciu (§ 6 ods. 2 písm. b)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poskytovať zamestnancom ochranný odev a ochrannú pracovnú obuv, ak pracujú v prostredí v ktorom odev alebo obuv podlieha  znečisteniu (§ 6 ods. 1 písm. b)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lastRenderedPageBreak/>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umožniť vykonávanie kontroly nad stavom BOZP príslušnému odborovému inšpektorovi a povereným pracovníkom OZ PŠaV (ZIBP) (§ 149 ZP a § 29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rsidR="006A02FB" w:rsidRPr="006A02FB" w:rsidRDefault="006A02FB" w:rsidP="006A02FB">
      <w:pPr>
        <w:numPr>
          <w:ilvl w:val="0"/>
          <w:numId w:val="31"/>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§30 ods.1  zákona 355/3007 Z.z.)</w:t>
      </w:r>
    </w:p>
    <w:p w:rsidR="006A02FB" w:rsidRPr="006A02FB" w:rsidRDefault="006A02FB" w:rsidP="006A02FB">
      <w:pPr>
        <w:spacing w:after="0" w:line="240" w:lineRule="auto"/>
        <w:rPr>
          <w:rFonts w:ascii="Calibri" w:eastAsia="Calibri" w:hAnsi="Calibri" w:cs="Times New Roman"/>
          <w:lang w:eastAsia="sk-SK"/>
        </w:rPr>
      </w:pPr>
    </w:p>
    <w:p w:rsidR="006A02FB" w:rsidRPr="006A02FB" w:rsidRDefault="006A02FB" w:rsidP="006A02FB">
      <w:pPr>
        <w:spacing w:after="0" w:line="240" w:lineRule="auto"/>
        <w:jc w:val="both"/>
        <w:rPr>
          <w:rFonts w:ascii="Bookman Old Style" w:eastAsia="Calibri" w:hAnsi="Bookman Old Style" w:cs="Times New Roman"/>
          <w:sz w:val="24"/>
          <w:szCs w:val="24"/>
        </w:rPr>
      </w:pP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Článok 20</w:t>
      </w: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Kontrola odborovým orgánov v oblasti BOZP</w:t>
      </w:r>
    </w:p>
    <w:p w:rsidR="006A02FB" w:rsidRPr="006A02FB" w:rsidRDefault="006A02FB" w:rsidP="006A02FB">
      <w:pPr>
        <w:spacing w:after="0" w:line="240" w:lineRule="auto"/>
        <w:jc w:val="both"/>
        <w:rPr>
          <w:rFonts w:ascii="Bookman Old Style" w:eastAsia="Calibri" w:hAnsi="Bookman Old Style" w:cs="Times New Roman"/>
          <w:sz w:val="24"/>
          <w:szCs w:val="24"/>
        </w:rPr>
      </w:pPr>
    </w:p>
    <w:p w:rsidR="006A02FB" w:rsidRPr="006A02FB" w:rsidRDefault="006A02FB" w:rsidP="006A02FB">
      <w:pPr>
        <w:numPr>
          <w:ilvl w:val="0"/>
          <w:numId w:val="30"/>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Odborová organizácia sa zaväzuje vykonávať kontrolu nad stavom BOZP u zamestnávateľa.</w:t>
      </w:r>
    </w:p>
    <w:p w:rsidR="006A02FB" w:rsidRPr="006A02FB" w:rsidRDefault="006A02FB" w:rsidP="006A02FB">
      <w:pPr>
        <w:numPr>
          <w:ilvl w:val="0"/>
          <w:numId w:val="30"/>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Odborová organizácia v záujme toho bude  v súlade s § 149 ZP</w:t>
      </w:r>
    </w:p>
    <w:p w:rsidR="006A02FB" w:rsidRPr="006A02FB" w:rsidRDefault="006A02FB" w:rsidP="006A02FB">
      <w:pPr>
        <w:numPr>
          <w:ilvl w:val="0"/>
          <w:numId w:val="45"/>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6A02FB" w:rsidRPr="006A02FB" w:rsidRDefault="006A02FB" w:rsidP="006A02FB">
      <w:pPr>
        <w:numPr>
          <w:ilvl w:val="0"/>
          <w:numId w:val="45"/>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6A02FB" w:rsidRPr="006A02FB" w:rsidRDefault="006A02FB" w:rsidP="006A02FB">
      <w:pPr>
        <w:numPr>
          <w:ilvl w:val="0"/>
          <w:numId w:val="45"/>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 xml:space="preserve">požadovať od zamestnávateľa odstránenie nedostatkov v prevádzke, na strojoch a zariadeniach, alebo pri pracovných postupoch a prerušenie </w:t>
      </w:r>
      <w:r w:rsidRPr="006A02FB">
        <w:rPr>
          <w:rFonts w:ascii="Bookman Old Style" w:eastAsia="Calibri" w:hAnsi="Bookman Old Style" w:cs="Times New Roman"/>
          <w:sz w:val="24"/>
          <w:szCs w:val="24"/>
        </w:rPr>
        <w:lastRenderedPageBreak/>
        <w:t xml:space="preserve">práce v prípade bezprostredného a vážneho ohrozenia života alebo zdravia zamestnancov a ostatných osôb zdržiavajúcich sa v priestoroch alebo pracovisku zamestnávateľa s jeho vedomím, </w:t>
      </w:r>
    </w:p>
    <w:p w:rsidR="006A02FB" w:rsidRPr="006A02FB" w:rsidRDefault="006A02FB" w:rsidP="006A02FB">
      <w:pPr>
        <w:numPr>
          <w:ilvl w:val="0"/>
          <w:numId w:val="45"/>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upozorniť zamestnávateľa na prácu nadčas a nočnú prácu, ktorá by ohrozovala bezpečnosť a ochranu zdravia zamestnancov,</w:t>
      </w:r>
    </w:p>
    <w:p w:rsidR="006A02FB" w:rsidRPr="006A02FB" w:rsidRDefault="006A02FB" w:rsidP="006A02FB">
      <w:pPr>
        <w:numPr>
          <w:ilvl w:val="0"/>
          <w:numId w:val="45"/>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zúčastňovať sa  rokovaní o otázkach BOZP.</w:t>
      </w:r>
    </w:p>
    <w:p w:rsidR="006A02FB" w:rsidRPr="006A02FB" w:rsidRDefault="006A02FB" w:rsidP="006A02FB">
      <w:pPr>
        <w:spacing w:after="0" w:line="240" w:lineRule="auto"/>
        <w:jc w:val="both"/>
        <w:rPr>
          <w:rFonts w:ascii="Bookman Old Style" w:eastAsia="Calibri" w:hAnsi="Bookman Old Style" w:cs="Times New Roman"/>
          <w:sz w:val="24"/>
          <w:szCs w:val="24"/>
        </w:rPr>
      </w:pPr>
    </w:p>
    <w:p w:rsidR="006A02FB" w:rsidRPr="006A02FB" w:rsidRDefault="006A02FB" w:rsidP="006A02FB">
      <w:pPr>
        <w:spacing w:after="0" w:line="240" w:lineRule="auto"/>
        <w:jc w:val="both"/>
        <w:rPr>
          <w:rFonts w:ascii="Bookman Old Style" w:eastAsia="Calibri" w:hAnsi="Bookman Old Style" w:cs="Times New Roman"/>
          <w:sz w:val="24"/>
          <w:szCs w:val="24"/>
        </w:rPr>
      </w:pP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Článok 21</w:t>
      </w: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Zdravotná starostlivosť</w:t>
      </w:r>
    </w:p>
    <w:p w:rsidR="006A02FB" w:rsidRPr="006A02FB" w:rsidRDefault="006A02FB" w:rsidP="006A02FB">
      <w:pPr>
        <w:spacing w:after="0" w:line="240" w:lineRule="auto"/>
        <w:jc w:val="center"/>
        <w:rPr>
          <w:rFonts w:ascii="Bookman Old Style" w:eastAsia="Calibri" w:hAnsi="Bookman Old Style" w:cs="Times New Roman"/>
          <w:b/>
          <w:sz w:val="24"/>
          <w:szCs w:val="24"/>
        </w:rPr>
      </w:pPr>
    </w:p>
    <w:p w:rsidR="006A02FB" w:rsidRPr="006A02FB" w:rsidRDefault="006A02FB" w:rsidP="006A02FB">
      <w:p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sa zaväzuje:</w:t>
      </w:r>
    </w:p>
    <w:p w:rsidR="006A02FB" w:rsidRPr="006A02FB" w:rsidRDefault="006A02FB" w:rsidP="006A02FB">
      <w:pPr>
        <w:numPr>
          <w:ilvl w:val="0"/>
          <w:numId w:val="32"/>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umožniť preventívne lekárske prehliadky  zdravotného stavu zamestnanca na svoj náklad, (§30e ods. 18 zákona NR SR č.355/2007 Z.z ),</w:t>
      </w:r>
    </w:p>
    <w:p w:rsidR="006A02FB" w:rsidRPr="006A02FB" w:rsidRDefault="006A02FB" w:rsidP="006A02FB">
      <w:pPr>
        <w:numPr>
          <w:ilvl w:val="0"/>
          <w:numId w:val="32"/>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vybaviť pracoviská príslušnými hygienickými pomôckami a stav lekárničiek udržiavať v zmysle platných noriem,</w:t>
      </w:r>
    </w:p>
    <w:p w:rsidR="006A02FB" w:rsidRPr="006A02FB" w:rsidRDefault="006A02FB" w:rsidP="006A02FB">
      <w:pPr>
        <w:numPr>
          <w:ilvl w:val="0"/>
          <w:numId w:val="32"/>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počas dočasnej pracovnej neschopnosti zamestnanca výška náhrady príjmu je v období</w:t>
      </w:r>
    </w:p>
    <w:p w:rsidR="006A02FB" w:rsidRPr="006A02FB" w:rsidRDefault="006A02FB" w:rsidP="006A02FB">
      <w:pPr>
        <w:numPr>
          <w:ilvl w:val="0"/>
          <w:numId w:val="33"/>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od prvého dňa pracovnej neschopnosti 25% denného vymeriavacieho základu zamestnanca,</w:t>
      </w:r>
    </w:p>
    <w:p w:rsidR="006A02FB" w:rsidRPr="006A02FB" w:rsidRDefault="006A02FB" w:rsidP="006A02FB">
      <w:pPr>
        <w:numPr>
          <w:ilvl w:val="0"/>
          <w:numId w:val="33"/>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od štvrtého dňa do desiateho dňa dočasnej pracovnej neschopnosti zamestnanca 55% denného vymeriavacieho základu (§ 8 zákona č. 462/2003 Z. z.).</w:t>
      </w:r>
    </w:p>
    <w:p w:rsidR="006A02FB" w:rsidRPr="006A02FB" w:rsidRDefault="006A02FB" w:rsidP="006A02FB">
      <w:pPr>
        <w:numPr>
          <w:ilvl w:val="0"/>
          <w:numId w:val="32"/>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zabezpečiť pedagogickým zamestnancom a odborným zamestnancom najmenej jedenkrát ročne v pracovnom čase preventívne psychologické poradenstvo a umožniť absolvovať poradenstvo zamerané na predchádzanie a zvládanie agresivity, sebapoznanie a riešenie konfliktov (§79 ods. 3 zák. č. 138/2019 Z.z.).</w:t>
      </w:r>
    </w:p>
    <w:p w:rsidR="006A02FB" w:rsidRPr="006A02FB" w:rsidRDefault="006A02FB" w:rsidP="006A02FB">
      <w:pPr>
        <w:spacing w:after="0" w:line="240" w:lineRule="auto"/>
        <w:ind w:left="720"/>
        <w:jc w:val="both"/>
        <w:rPr>
          <w:rFonts w:ascii="Bookman Old Style" w:eastAsia="Calibri" w:hAnsi="Bookman Old Style" w:cs="Times New Roman"/>
          <w:sz w:val="24"/>
          <w:szCs w:val="24"/>
        </w:rPr>
      </w:pPr>
    </w:p>
    <w:p w:rsidR="006A02FB" w:rsidRPr="006A02FB" w:rsidRDefault="006A02FB" w:rsidP="006A02FB">
      <w:pPr>
        <w:spacing w:after="0" w:line="240" w:lineRule="auto"/>
        <w:ind w:left="284"/>
        <w:jc w:val="both"/>
        <w:rPr>
          <w:rFonts w:ascii="Bookman Old Style" w:eastAsia="Calibri" w:hAnsi="Bookman Old Style" w:cs="Times New Roman"/>
          <w:sz w:val="24"/>
          <w:szCs w:val="24"/>
          <w:lang w:eastAsia="sk-SK"/>
        </w:rPr>
      </w:pP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Článok 22</w:t>
      </w: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Stravovanie</w:t>
      </w: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numPr>
          <w:ilvl w:val="0"/>
          <w:numId w:val="34"/>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6A02FB" w:rsidRPr="006A02FB" w:rsidRDefault="006A02FB" w:rsidP="006A02FB">
      <w:pPr>
        <w:numPr>
          <w:ilvl w:val="0"/>
          <w:numId w:val="34"/>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6A02FB" w:rsidRPr="006A02FB" w:rsidRDefault="006A02FB" w:rsidP="006A02FB">
      <w:pPr>
        <w:numPr>
          <w:ilvl w:val="0"/>
          <w:numId w:val="34"/>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6A02FB" w:rsidRPr="006A02FB" w:rsidRDefault="006A02FB" w:rsidP="006A02FB">
      <w:pPr>
        <w:numPr>
          <w:ilvl w:val="0"/>
          <w:numId w:val="34"/>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lastRenderedPageBreak/>
        <w:t>Zamestnávateľ sa zaväzuje prispievať na stravovanie aj zo sociálneho fondu v zmysle zákona č. 152/1994 Z. z. o sociálnom fonde v znení neskorších predpisov v sume 0,12 € na jedno hlavné jedlo.</w:t>
      </w:r>
    </w:p>
    <w:p w:rsidR="006A02FB" w:rsidRPr="006A02FB" w:rsidRDefault="006A02FB" w:rsidP="006A02FB">
      <w:pPr>
        <w:spacing w:after="0" w:line="240" w:lineRule="auto"/>
        <w:jc w:val="both"/>
        <w:rPr>
          <w:rFonts w:ascii="Bookman Old Style" w:eastAsia="Calibri" w:hAnsi="Bookman Old Style" w:cs="Times New Roman"/>
          <w:lang w:eastAsia="sk-SK"/>
        </w:rPr>
      </w:pP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Článok 23</w:t>
      </w: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Starostlivosť o kvalifikáciu</w:t>
      </w:r>
    </w:p>
    <w:p w:rsidR="006A02FB" w:rsidRPr="006A02FB" w:rsidRDefault="006A02FB" w:rsidP="006A02FB">
      <w:pPr>
        <w:keepNext/>
        <w:widowControl w:val="0"/>
        <w:numPr>
          <w:ilvl w:val="0"/>
          <w:numId w:val="35"/>
        </w:numPr>
        <w:snapToGrid w:val="0"/>
        <w:spacing w:after="0" w:line="240" w:lineRule="auto"/>
        <w:ind w:left="284" w:hanging="568"/>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Zamestnávateľ sa zaväzuje starať sa o prehlbovanie kvalifikácie zamestnancov, prípadne jej zvyšovanie, dodržiavať § 3 ods. 3 a 5 OVZ a dbať ,aby zamestnanci boli zamestnávaní prácami zodpovedajúcimi dosiahnutej kvalifikácii.</w:t>
      </w:r>
    </w:p>
    <w:p w:rsidR="006A02FB" w:rsidRPr="006A02FB" w:rsidRDefault="006A02FB" w:rsidP="006A02FB">
      <w:pPr>
        <w:keepNext/>
        <w:widowControl w:val="0"/>
        <w:numPr>
          <w:ilvl w:val="0"/>
          <w:numId w:val="35"/>
        </w:numPr>
        <w:tabs>
          <w:tab w:val="left" w:pos="284"/>
        </w:tabs>
        <w:snapToGrid w:val="0"/>
        <w:spacing w:after="0" w:line="240" w:lineRule="auto"/>
        <w:ind w:left="284" w:hanging="568"/>
        <w:jc w:val="both"/>
        <w:outlineLvl w:val="1"/>
        <w:rPr>
          <w:rFonts w:ascii="Bookman Old Style" w:eastAsia="Arial Unicode MS" w:hAnsi="Bookman Old Style" w:cs="Times New Roman"/>
          <w:color w:val="FF0000"/>
          <w:sz w:val="24"/>
          <w:szCs w:val="24"/>
          <w:lang w:eastAsia="sk-SK"/>
        </w:rPr>
      </w:pPr>
      <w:r w:rsidRPr="006A02FB">
        <w:rPr>
          <w:rFonts w:ascii="Bookman Old Style" w:eastAsia="Arial Unicode MS" w:hAnsi="Bookman Old Style" w:cs="Times New Roman"/>
          <w:sz w:val="24"/>
          <w:szCs w:val="24"/>
          <w:lang w:eastAsia="sk-SK"/>
        </w:rPr>
        <w:t xml:space="preserve">Zamestnancom, ktorí si zvyšujú kvalifikáciu a majú uzavreté príslušné dohody so zamestnávateľom, bude poskytovať pracovné úľavy a ekonomické zabezpečenie podľa platných predpisov. </w:t>
      </w:r>
    </w:p>
    <w:p w:rsidR="006A02FB" w:rsidRPr="006A02FB" w:rsidRDefault="006A02FB" w:rsidP="006A02FB">
      <w:pPr>
        <w:keepNext/>
        <w:widowControl w:val="0"/>
        <w:numPr>
          <w:ilvl w:val="0"/>
          <w:numId w:val="35"/>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Zamestnávateľ poskytne pedagogickému zamestnancovi a odbornému zamestnancovi pracovné voľno s náhradou funkčného platu v rozsahu</w:t>
      </w:r>
    </w:p>
    <w:p w:rsidR="006A02FB" w:rsidRPr="006A02FB" w:rsidRDefault="006A02FB" w:rsidP="006A02FB">
      <w:pPr>
        <w:keepNext/>
        <w:widowControl w:val="0"/>
        <w:numPr>
          <w:ilvl w:val="0"/>
          <w:numId w:val="36"/>
        </w:numPr>
        <w:snapToGrid w:val="0"/>
        <w:spacing w:after="0" w:line="240" w:lineRule="auto"/>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päť pracovných dní v kalendárnom roku na účasť na profesijnom rozvoji,</w:t>
      </w:r>
    </w:p>
    <w:p w:rsidR="006A02FB" w:rsidRPr="006A02FB" w:rsidRDefault="006A02FB" w:rsidP="006A02FB">
      <w:pPr>
        <w:keepNext/>
        <w:widowControl w:val="0"/>
        <w:numPr>
          <w:ilvl w:val="0"/>
          <w:numId w:val="36"/>
        </w:numPr>
        <w:snapToGrid w:val="0"/>
        <w:spacing w:after="0" w:line="240" w:lineRule="auto"/>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ďalších päť pracovných dní na prípravu a vykonanie prvej atestácie alebo druhej atestácie,</w:t>
      </w:r>
    </w:p>
    <w:p w:rsidR="006A02FB" w:rsidRPr="006A02FB" w:rsidRDefault="006A02FB" w:rsidP="006A02FB">
      <w:pPr>
        <w:keepNext/>
        <w:widowControl w:val="0"/>
        <w:numPr>
          <w:ilvl w:val="0"/>
          <w:numId w:val="36"/>
        </w:numPr>
        <w:snapToGrid w:val="0"/>
        <w:spacing w:after="0" w:line="240" w:lineRule="auto"/>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ďalších päť pracovných dní na účasť na rozširujúcom module funkčného vzdelávania, ak ide o riaditeľa, vedúceho pedagogického zamestnanca a vedúceho odborného zamestnanca.</w:t>
      </w:r>
    </w:p>
    <w:p w:rsidR="006A02FB" w:rsidRPr="006A02FB" w:rsidRDefault="006A02FB" w:rsidP="006A02FB">
      <w:pPr>
        <w:keepNext/>
        <w:widowControl w:val="0"/>
        <w:numPr>
          <w:ilvl w:val="0"/>
          <w:numId w:val="35"/>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Ak trvá pracovný pomer pedagogického zamestnanca len v období školského vyučovania, vzniká mu za každý kalendárny mesiac trvania pracovného pomeru nárok na pol dňa pracovného voľna podľa odseku 3 písm. a).</w:t>
      </w:r>
    </w:p>
    <w:p w:rsidR="006A02FB" w:rsidRPr="006A02FB" w:rsidRDefault="006A02FB" w:rsidP="006A02FB">
      <w:pPr>
        <w:keepNext/>
        <w:widowControl w:val="0"/>
        <w:numPr>
          <w:ilvl w:val="0"/>
          <w:numId w:val="35"/>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Pracovné voľno podľa odseku 3 čerpá pedagogický zamestnanec alebo odborný zamestnanec po dohode so zamestnávateľom, spravidla keď je obmedzená alebo prerušená prevádzka pracoviska.</w:t>
      </w: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Článok 24</w:t>
      </w:r>
    </w:p>
    <w:p w:rsidR="006A02FB" w:rsidRPr="006A02FB" w:rsidRDefault="006A02FB" w:rsidP="006A02FB">
      <w:pPr>
        <w:spacing w:after="0" w:line="240" w:lineRule="auto"/>
        <w:jc w:val="center"/>
        <w:rPr>
          <w:rFonts w:ascii="Bookman Old Style" w:eastAsia="Calibri" w:hAnsi="Bookman Old Style" w:cs="Times New Roman"/>
          <w:b/>
          <w:sz w:val="24"/>
          <w:szCs w:val="24"/>
        </w:rPr>
      </w:pPr>
      <w:r w:rsidRPr="006A02FB">
        <w:rPr>
          <w:rFonts w:ascii="Bookman Old Style" w:eastAsia="Calibri" w:hAnsi="Bookman Old Style" w:cs="Times New Roman"/>
          <w:b/>
          <w:sz w:val="24"/>
          <w:szCs w:val="24"/>
        </w:rPr>
        <w:t>Zásady pre tvorbu a použitie sociálneho fondu</w:t>
      </w:r>
    </w:p>
    <w:p w:rsidR="006A02FB" w:rsidRPr="006A02FB" w:rsidRDefault="006A02FB" w:rsidP="006A02FB">
      <w:pPr>
        <w:spacing w:after="0" w:line="240" w:lineRule="auto"/>
        <w:jc w:val="both"/>
        <w:rPr>
          <w:rFonts w:ascii="Bookman Old Style" w:eastAsia="Calibri" w:hAnsi="Bookman Old Style" w:cs="Times New Roman"/>
          <w:b/>
          <w:i/>
          <w:sz w:val="24"/>
          <w:szCs w:val="24"/>
        </w:rPr>
      </w:pPr>
    </w:p>
    <w:p w:rsidR="006A02FB" w:rsidRPr="006A02FB" w:rsidRDefault="006A02FB" w:rsidP="006A02FB">
      <w:pPr>
        <w:numPr>
          <w:ilvl w:val="0"/>
          <w:numId w:val="37"/>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Zmluvné strany sa dohodli, že výška sociálneho fondu sa  určuje nasledovne:</w:t>
      </w:r>
    </w:p>
    <w:p w:rsidR="006A02FB" w:rsidRPr="006A02FB" w:rsidRDefault="006A02FB" w:rsidP="006A02FB">
      <w:pPr>
        <w:spacing w:after="0" w:line="240" w:lineRule="auto"/>
        <w:ind w:left="284"/>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Celkový ročný prídel do sociálneho fondu je tvorený:</w:t>
      </w:r>
    </w:p>
    <w:p w:rsidR="006A02FB" w:rsidRPr="006A02FB" w:rsidRDefault="006A02FB" w:rsidP="006A02FB">
      <w:pPr>
        <w:numPr>
          <w:ilvl w:val="0"/>
          <w:numId w:val="38"/>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povinným prídelom je vo výške 1% a</w:t>
      </w:r>
    </w:p>
    <w:p w:rsidR="006A02FB" w:rsidRPr="006A02FB" w:rsidRDefault="006A02FB" w:rsidP="006A02FB">
      <w:pPr>
        <w:numPr>
          <w:ilvl w:val="0"/>
          <w:numId w:val="38"/>
        </w:numPr>
        <w:spacing w:after="0" w:line="240" w:lineRule="auto"/>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 xml:space="preserve">ďalším prídelom vo výške 0,05% </w:t>
      </w:r>
    </w:p>
    <w:p w:rsidR="006A02FB" w:rsidRPr="006A02FB" w:rsidRDefault="006A02FB" w:rsidP="006A02FB">
      <w:pPr>
        <w:numPr>
          <w:ilvl w:val="0"/>
          <w:numId w:val="37"/>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6A02FB">
        <w:rPr>
          <w:rFonts w:ascii="Bookman Old Style" w:eastAsia="Calibri" w:hAnsi="Bookman Old Style" w:cs="Times New Roman"/>
          <w:color w:val="FF0000"/>
          <w:sz w:val="24"/>
          <w:szCs w:val="24"/>
        </w:rPr>
        <w:t>.</w:t>
      </w:r>
    </w:p>
    <w:p w:rsidR="006A02FB" w:rsidRPr="006A02FB" w:rsidRDefault="006A02FB" w:rsidP="006A02FB">
      <w:pPr>
        <w:numPr>
          <w:ilvl w:val="0"/>
          <w:numId w:val="37"/>
        </w:numPr>
        <w:spacing w:after="0" w:line="240" w:lineRule="auto"/>
        <w:ind w:left="284" w:hanging="568"/>
        <w:jc w:val="both"/>
        <w:rPr>
          <w:rFonts w:ascii="Bookman Old Style" w:eastAsia="Calibri" w:hAnsi="Bookman Old Style" w:cs="Times New Roman"/>
          <w:sz w:val="24"/>
          <w:szCs w:val="24"/>
        </w:rPr>
      </w:pPr>
      <w:r w:rsidRPr="006A02FB">
        <w:rPr>
          <w:rFonts w:ascii="Bookman Old Style" w:eastAsia="Calibri" w:hAnsi="Bookman Old Style" w:cs="Times New Roman"/>
          <w:sz w:val="24"/>
          <w:szCs w:val="24"/>
        </w:rPr>
        <w:t>Podrobnejšie je upravená tvorba fondu, jeho výška, použitie a poskytovanie príspevku zamestnancom a odborovej organizácii v prílohe, ktorá je súčasťou tejto KZ v internej Smernici školy o zásadách pre tvorbu a použitie sociálneho fondu v zmysle zákona č. 152/1994 Z. z. v znení neskorších predpisov.</w:t>
      </w:r>
    </w:p>
    <w:p w:rsidR="006A02FB" w:rsidRPr="006A02FB" w:rsidRDefault="006A02FB" w:rsidP="006A02FB">
      <w:pPr>
        <w:spacing w:after="0" w:line="240" w:lineRule="auto"/>
        <w:jc w:val="both"/>
        <w:rPr>
          <w:rFonts w:ascii="Bookman Old Style" w:eastAsia="Calibri" w:hAnsi="Bookman Old Style" w:cs="Times New Roman"/>
          <w:sz w:val="24"/>
          <w:szCs w:val="24"/>
        </w:rPr>
      </w:pP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lastRenderedPageBreak/>
        <w:t>Štvrtá časť</w:t>
      </w:r>
    </w:p>
    <w:p w:rsidR="006A02FB" w:rsidRPr="006A02FB" w:rsidRDefault="006A02FB" w:rsidP="006A02FB">
      <w:pPr>
        <w:spacing w:after="0" w:line="240" w:lineRule="auto"/>
        <w:rPr>
          <w:rFonts w:ascii="Bookman Old Style" w:eastAsia="Calibri" w:hAnsi="Bookman Old Style" w:cs="Times New Roman"/>
          <w:lang w:eastAsia="sk-SK"/>
        </w:rPr>
      </w:pP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Článok 25</w:t>
      </w:r>
    </w:p>
    <w:p w:rsidR="006A02FB" w:rsidRPr="006A02FB" w:rsidRDefault="006A02FB" w:rsidP="006A02FB">
      <w:pPr>
        <w:keepNext/>
        <w:widowControl w:val="0"/>
        <w:snapToGrid w:val="0"/>
        <w:spacing w:after="0" w:line="240" w:lineRule="auto"/>
        <w:jc w:val="center"/>
        <w:outlineLvl w:val="1"/>
        <w:rPr>
          <w:rFonts w:ascii="Bookman Old Style" w:eastAsia="Arial Unicode MS" w:hAnsi="Bookman Old Style" w:cs="Times New Roman"/>
          <w:b/>
          <w:sz w:val="24"/>
          <w:szCs w:val="24"/>
          <w:lang w:eastAsia="sk-SK"/>
        </w:rPr>
      </w:pPr>
      <w:r w:rsidRPr="006A02FB">
        <w:rPr>
          <w:rFonts w:ascii="Bookman Old Style" w:eastAsia="Arial Unicode MS" w:hAnsi="Bookman Old Style" w:cs="Times New Roman"/>
          <w:b/>
          <w:sz w:val="24"/>
          <w:szCs w:val="24"/>
          <w:lang w:eastAsia="sk-SK"/>
        </w:rPr>
        <w:t>Záverečné ustanovenia</w:t>
      </w:r>
    </w:p>
    <w:p w:rsidR="006A02FB" w:rsidRPr="006A02FB" w:rsidRDefault="006A02FB" w:rsidP="006A02FB">
      <w:pPr>
        <w:keepNext/>
        <w:widowControl w:val="0"/>
        <w:snapToGrid w:val="0"/>
        <w:spacing w:after="0" w:line="240" w:lineRule="auto"/>
        <w:jc w:val="both"/>
        <w:outlineLvl w:val="1"/>
        <w:rPr>
          <w:rFonts w:ascii="Bookman Old Style" w:eastAsia="Arial Unicode MS" w:hAnsi="Bookman Old Style" w:cs="Times New Roman"/>
          <w:sz w:val="24"/>
          <w:szCs w:val="24"/>
          <w:lang w:eastAsia="sk-SK"/>
        </w:rPr>
      </w:pPr>
    </w:p>
    <w:p w:rsidR="006A02FB" w:rsidRPr="006A02FB" w:rsidRDefault="006A02FB" w:rsidP="006A02FB">
      <w:pPr>
        <w:keepNext/>
        <w:widowControl w:val="0"/>
        <w:numPr>
          <w:ilvl w:val="0"/>
          <w:numId w:val="39"/>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Zamestnávateľ sa zaväzuje v súlade s §5a ods. 5 písm. b) zák. 211/2000 Z. z. bezodkladne, najneskôr nasledujúci pracovný deň po podpise kolektívnej zmluvy, kolektívnu zmluvu zverejniť na svojej internetovej stránke.</w:t>
      </w:r>
    </w:p>
    <w:p w:rsidR="006A02FB" w:rsidRPr="006A02FB" w:rsidRDefault="006A02FB" w:rsidP="006A02FB">
      <w:pPr>
        <w:keepNext/>
        <w:widowControl w:val="0"/>
        <w:numPr>
          <w:ilvl w:val="0"/>
          <w:numId w:val="39"/>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bCs/>
          <w:sz w:val="24"/>
          <w:szCs w:val="24"/>
          <w:lang w:eastAsia="sk-SK"/>
        </w:rPr>
        <w:t>Táto KZ je</w:t>
      </w:r>
      <w:r w:rsidRPr="006A02FB">
        <w:rPr>
          <w:rFonts w:ascii="Bookman Old Style" w:eastAsia="Arial Unicode MS" w:hAnsi="Bookman Old Style" w:cs="Times New Roman"/>
          <w:sz w:val="24"/>
          <w:szCs w:val="24"/>
          <w:lang w:eastAsia="sk-SK"/>
        </w:rPr>
        <w:t xml:space="preserve"> vyhotovená v dvoch rovnopisoch. Každá zo zmluvných strán dostane po jednom  podpísanom rovnopise. </w:t>
      </w:r>
    </w:p>
    <w:p w:rsidR="006A02FB" w:rsidRPr="006A02FB" w:rsidRDefault="006A02FB" w:rsidP="006A02FB">
      <w:pPr>
        <w:keepNext/>
        <w:widowControl w:val="0"/>
        <w:numPr>
          <w:ilvl w:val="0"/>
          <w:numId w:val="39"/>
        </w:numPr>
        <w:snapToGrid w:val="0"/>
        <w:spacing w:after="0" w:line="240" w:lineRule="auto"/>
        <w:ind w:left="284" w:hanging="568"/>
        <w:jc w:val="both"/>
        <w:outlineLvl w:val="1"/>
        <w:rPr>
          <w:rFonts w:ascii="Bookman Old Style" w:eastAsia="Arial Unicode MS" w:hAnsi="Bookman Old Style" w:cs="Times New Roman"/>
          <w:sz w:val="24"/>
          <w:szCs w:val="24"/>
          <w:lang w:eastAsia="sk-SK"/>
        </w:rPr>
      </w:pPr>
      <w:r w:rsidRPr="006A02FB">
        <w:rPr>
          <w:rFonts w:ascii="Bookman Old Style" w:eastAsia="Arial Unicode MS" w:hAnsi="Bookman Old Style" w:cs="Times New Roman"/>
          <w:sz w:val="24"/>
          <w:szCs w:val="24"/>
          <w:lang w:eastAsia="sk-SK"/>
        </w:rPr>
        <w:t>Zmluvné strany vyhlasujú, že túto  KZ si prečítali, súhlasia s jej obsahom a preto ju na znak toho podpisujú.</w:t>
      </w:r>
    </w:p>
    <w:p w:rsidR="006A02FB" w:rsidRPr="006A02FB" w:rsidRDefault="006A02FB" w:rsidP="006A02FB">
      <w:pPr>
        <w:spacing w:after="120" w:line="480" w:lineRule="auto"/>
        <w:ind w:left="720"/>
        <w:jc w:val="both"/>
        <w:rPr>
          <w:rFonts w:ascii="Bookman Old Style" w:eastAsia="Calibri" w:hAnsi="Bookman Old Style" w:cs="Times New Roman"/>
          <w:sz w:val="24"/>
          <w:szCs w:val="24"/>
          <w:lang w:eastAsia="sk-SK"/>
        </w:rPr>
      </w:pPr>
    </w:p>
    <w:p w:rsidR="006A02FB" w:rsidRPr="006A02FB" w:rsidRDefault="006A02FB" w:rsidP="006A02FB">
      <w:pPr>
        <w:spacing w:after="120" w:line="48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V Michale nad Žitavou,  dňa 17.12.2021</w:t>
      </w:r>
    </w:p>
    <w:p w:rsidR="006A02FB" w:rsidRPr="006A02FB" w:rsidRDefault="006A02FB" w:rsidP="006A02FB">
      <w:pPr>
        <w:spacing w:after="120" w:line="480" w:lineRule="auto"/>
        <w:jc w:val="both"/>
        <w:rPr>
          <w:rFonts w:ascii="Bookman Old Style" w:eastAsia="Calibri" w:hAnsi="Bookman Old Style" w:cs="Times New Roman"/>
          <w:sz w:val="24"/>
          <w:szCs w:val="24"/>
          <w:lang w:eastAsia="sk-SK"/>
        </w:rPr>
      </w:pPr>
    </w:p>
    <w:p w:rsidR="006A02FB" w:rsidRPr="006A02FB" w:rsidRDefault="006A02FB" w:rsidP="006A02FB">
      <w:pPr>
        <w:spacing w:after="120" w:line="480" w:lineRule="auto"/>
        <w:jc w:val="both"/>
        <w:rPr>
          <w:rFonts w:ascii="Bookman Old Style" w:eastAsia="Calibri" w:hAnsi="Bookman Old Style" w:cs="Times New Roman"/>
          <w:sz w:val="24"/>
          <w:szCs w:val="24"/>
          <w:lang w:eastAsia="sk-SK"/>
        </w:rPr>
      </w:pPr>
    </w:p>
    <w:p w:rsidR="006A02FB" w:rsidRPr="006A02FB" w:rsidRDefault="006A02FB" w:rsidP="006A02FB">
      <w:pPr>
        <w:spacing w:after="0" w:line="480" w:lineRule="auto"/>
        <w:jc w:val="both"/>
        <w:rPr>
          <w:rFonts w:ascii="Bookman Old Style" w:eastAsia="Calibri" w:hAnsi="Bookman Old Style" w:cs="Times New Roman"/>
          <w:sz w:val="24"/>
          <w:szCs w:val="24"/>
          <w:lang w:eastAsia="sk-SK"/>
        </w:rPr>
      </w:pPr>
      <w:r w:rsidRPr="006A02FB">
        <w:rPr>
          <w:rFonts w:ascii="Bookman Old Style" w:eastAsia="Calibri" w:hAnsi="Bookman Old Style" w:cs="Times New Roman"/>
          <w:sz w:val="24"/>
          <w:szCs w:val="24"/>
          <w:lang w:eastAsia="sk-SK"/>
        </w:rPr>
        <w:t>.....................................................       .........................................................</w:t>
      </w:r>
    </w:p>
    <w:p w:rsidR="00D97C35" w:rsidRDefault="006A02FB" w:rsidP="006A02FB">
      <w:r w:rsidRPr="006A02FB">
        <w:rPr>
          <w:rFonts w:ascii="Bookman Old Style" w:eastAsia="Calibri" w:hAnsi="Bookman Old Style" w:cs="Times New Roman"/>
          <w:sz w:val="24"/>
          <w:szCs w:val="24"/>
          <w:lang w:eastAsia="sk-SK"/>
        </w:rPr>
        <w:t>odborová organizácia</w:t>
      </w:r>
      <w:r w:rsidRPr="006A02FB">
        <w:rPr>
          <w:rFonts w:ascii="Bookman Old Style" w:eastAsia="Calibri" w:hAnsi="Bookman Old Style" w:cs="Times New Roman"/>
          <w:sz w:val="24"/>
          <w:szCs w:val="24"/>
          <w:lang w:eastAsia="sk-SK"/>
        </w:rPr>
        <w:tab/>
      </w:r>
      <w:r w:rsidRPr="006A02FB">
        <w:rPr>
          <w:rFonts w:ascii="Bookman Old Style" w:eastAsia="Calibri" w:hAnsi="Bookman Old Style" w:cs="Times New Roman"/>
          <w:sz w:val="24"/>
          <w:szCs w:val="24"/>
          <w:lang w:eastAsia="sk-SK"/>
        </w:rPr>
        <w:tab/>
      </w:r>
      <w:r w:rsidRPr="006A02FB">
        <w:rPr>
          <w:rFonts w:ascii="Bookman Old Style" w:eastAsia="Calibri" w:hAnsi="Bookman Old Style" w:cs="Times New Roman"/>
          <w:sz w:val="24"/>
          <w:szCs w:val="24"/>
          <w:lang w:eastAsia="sk-SK"/>
        </w:rPr>
        <w:tab/>
      </w:r>
      <w:r w:rsidRPr="006A02FB">
        <w:rPr>
          <w:rFonts w:ascii="Bookman Old Style" w:eastAsia="Calibri" w:hAnsi="Bookman Old Style" w:cs="Times New Roman"/>
          <w:sz w:val="24"/>
          <w:szCs w:val="24"/>
          <w:lang w:eastAsia="sk-SK"/>
        </w:rPr>
        <w:tab/>
      </w:r>
      <w:r w:rsidRPr="006A02FB">
        <w:rPr>
          <w:rFonts w:ascii="Bookman Old Style" w:eastAsia="Calibri" w:hAnsi="Bookman Old Style" w:cs="Times New Roman"/>
          <w:sz w:val="24"/>
          <w:szCs w:val="24"/>
          <w:lang w:eastAsia="sk-SK"/>
        </w:rPr>
        <w:tab/>
        <w:t xml:space="preserve">                   zamestnávateľ</w:t>
      </w:r>
      <w:r w:rsidRPr="006A02FB">
        <w:rPr>
          <w:rFonts w:ascii="Bookman Old Style" w:eastAsia="Calibri" w:hAnsi="Bookman Old Style" w:cs="Times New Roman"/>
          <w:sz w:val="24"/>
          <w:szCs w:val="24"/>
          <w:lang w:eastAsia="sk-SK"/>
        </w:rPr>
        <w:tab/>
      </w:r>
      <w:bookmarkStart w:id="1" w:name="_GoBack"/>
      <w:bookmarkEnd w:id="1"/>
    </w:p>
    <w:sectPr w:rsidR="00D97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2A" w:rsidRDefault="00DD742A" w:rsidP="006A02FB">
      <w:pPr>
        <w:spacing w:after="0" w:line="240" w:lineRule="auto"/>
      </w:pPr>
      <w:r>
        <w:separator/>
      </w:r>
    </w:p>
  </w:endnote>
  <w:endnote w:type="continuationSeparator" w:id="0">
    <w:p w:rsidR="00DD742A" w:rsidRDefault="00DD742A" w:rsidP="006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2A" w:rsidRDefault="00DD742A" w:rsidP="006A02FB">
      <w:pPr>
        <w:spacing w:after="0" w:line="240" w:lineRule="auto"/>
      </w:pPr>
      <w:r>
        <w:separator/>
      </w:r>
    </w:p>
  </w:footnote>
  <w:footnote w:type="continuationSeparator" w:id="0">
    <w:p w:rsidR="00DD742A" w:rsidRDefault="00DD742A" w:rsidP="006A02FB">
      <w:pPr>
        <w:spacing w:after="0" w:line="240" w:lineRule="auto"/>
      </w:pPr>
      <w:r>
        <w:continuationSeparator/>
      </w:r>
    </w:p>
  </w:footnote>
  <w:footnote w:id="1">
    <w:p w:rsidR="006A02FB" w:rsidRPr="00D35D62" w:rsidRDefault="006A02FB" w:rsidP="006A02FB">
      <w:pPr>
        <w:pStyle w:val="Textpoznmkypodiarou"/>
        <w:rPr>
          <w:rFonts w:ascii="Bookman Old Style" w:hAnsi="Bookman Old Style"/>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2CB46F1"/>
    <w:multiLevelType w:val="hybridMultilevel"/>
    <w:tmpl w:val="800CA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3422128"/>
    <w:multiLevelType w:val="hybridMultilevel"/>
    <w:tmpl w:val="D5C6C284"/>
    <w:lvl w:ilvl="0" w:tplc="B2FAB682">
      <w:start w:val="1"/>
      <w:numFmt w:val="decimal"/>
      <w:lvlText w:val="(%1)"/>
      <w:lvlJc w:val="left"/>
      <w:pPr>
        <w:ind w:left="720" w:hanging="360"/>
      </w:pPr>
      <w:rPr>
        <w:rFonts w:ascii="Bookman Old Style" w:eastAsia="Arial Unicode MS" w:hAnsi="Bookman Old Style"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0"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4"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28"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4463C02"/>
    <w:multiLevelType w:val="hybridMultilevel"/>
    <w:tmpl w:val="D33E9F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5"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ED37218"/>
    <w:multiLevelType w:val="hybridMultilevel"/>
    <w:tmpl w:val="AA2E14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19"/>
  </w:num>
  <w:num w:numId="43">
    <w:abstractNumId w:val="3"/>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FB"/>
    <w:rsid w:val="0035745D"/>
    <w:rsid w:val="004017E5"/>
    <w:rsid w:val="006A02FB"/>
    <w:rsid w:val="00DD7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7F7184-1A96-4B64-BD5A-4710D430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6A02FB"/>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A02FB"/>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6091</Words>
  <Characters>34719</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2023-03-13T13:13:00Z</dcterms:created>
  <dcterms:modified xsi:type="dcterms:W3CDTF">2023-03-13T13:16:00Z</dcterms:modified>
</cp:coreProperties>
</file>