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5" w:type="pct"/>
        <w:tblInd w:w="75" w:type="dxa"/>
        <w:shd w:val="clear" w:color="auto" w:fill="FFFFFF"/>
        <w:tblLook w:val="04A0" w:firstRow="1" w:lastRow="0" w:firstColumn="1" w:lastColumn="0" w:noHBand="0" w:noVBand="1"/>
      </w:tblPr>
      <w:tblGrid>
        <w:gridCol w:w="8316"/>
        <w:gridCol w:w="228"/>
        <w:gridCol w:w="228"/>
        <w:gridCol w:w="364"/>
      </w:tblGrid>
      <w:tr>
        <w:trPr>
          <w:trHeight w:val="600"/>
        </w:trPr>
        <w:tc>
          <w:tcPr>
            <w:tcW w:w="4551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</w:tcPr>
          <w:p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Súhrnná správa za IV. štvrťrok o zákazkách s nízkou hodnotou s cenami vyššími ako 1.000 €</w:t>
            </w:r>
          </w:p>
          <w:p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  <w:p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Súhrnná správa o zákazkách s nízkou hodnotou s cenami vyššími ako 1.000 € podľa § 102, ods. 4 zákona č. 58/2011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Z.z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o verejnom obstarávaní, ktorým sa mení a dopĺňa zákon č. 25/2006      Z. z. o verejnom obstarávaní a o zmene a doplnení niektorých zákonov v znení neskorších predpisov za IV. štvrťrok 2017.</w:t>
            </w: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sk-SK"/>
        </w:rPr>
      </w:pP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40"/>
        <w:gridCol w:w="3580"/>
        <w:gridCol w:w="3410"/>
      </w:tblGrid>
      <w:t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  zákazky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  zákazky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Úspešný   uchádzač</w:t>
            </w:r>
          </w:p>
        </w:tc>
      </w:tr>
      <w:tr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1 243,72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  <w:tr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1 111,04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  <w:tr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1 996,00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Notebook Acer </w:t>
            </w:r>
            <w:proofErr w:type="spellStart"/>
            <w:r>
              <w:rPr>
                <w:rFonts w:ascii="Arial" w:hAnsi="Arial" w:cs="Arial"/>
              </w:rPr>
              <w:t>Extenza</w:t>
            </w:r>
            <w:proofErr w:type="spellEnd"/>
            <w:r>
              <w:rPr>
                <w:rFonts w:ascii="Arial" w:hAnsi="Arial" w:cs="Arial"/>
              </w:rPr>
              <w:t xml:space="preserve"> 15 2 ks, </w:t>
            </w:r>
            <w:proofErr w:type="spellStart"/>
            <w:r>
              <w:rPr>
                <w:rFonts w:ascii="Arial" w:hAnsi="Arial" w:cs="Arial"/>
              </w:rPr>
              <w:t>Lenovo</w:t>
            </w:r>
            <w:proofErr w:type="spellEnd"/>
            <w:r>
              <w:rPr>
                <w:rFonts w:ascii="Arial" w:hAnsi="Arial" w:cs="Arial"/>
              </w:rPr>
              <w:t xml:space="preserve"> ThingPadE570 1ks, HP Laser </w:t>
            </w:r>
            <w:proofErr w:type="spellStart"/>
            <w:r>
              <w:rPr>
                <w:rFonts w:ascii="Arial" w:hAnsi="Arial" w:cs="Arial"/>
              </w:rPr>
              <w:t>Jet</w:t>
            </w:r>
            <w:proofErr w:type="spellEnd"/>
            <w:r>
              <w:rPr>
                <w:rFonts w:ascii="Arial" w:hAnsi="Arial" w:cs="Arial"/>
              </w:rPr>
              <w:t xml:space="preserve"> Pro MFP M42,6 </w:t>
            </w:r>
            <w:proofErr w:type="spellStart"/>
            <w:r>
              <w:rPr>
                <w:rFonts w:ascii="Arial" w:hAnsi="Arial" w:cs="Arial"/>
              </w:rPr>
              <w:t>fdn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MAKAM,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s.r.o</w:t>
            </w:r>
            <w:proofErr w:type="spellEnd"/>
            <w:r>
              <w:rPr>
                <w:rFonts w:ascii="Arial" w:eastAsia="Times New Roman" w:hAnsi="Arial" w:cs="Arial"/>
                <w:lang w:eastAsia="sk-SK"/>
              </w:rPr>
              <w:t>. Hviezdoslavova 1407/1, 06601 Humenné</w:t>
            </w:r>
          </w:p>
        </w:tc>
      </w:tr>
      <w:tr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1 040,36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  <w:tr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1 333,00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</w:tbl>
    <w:p/>
    <w:p>
      <w:r>
        <w:t>V Humennom  :  8</w:t>
      </w:r>
      <w:bookmarkStart w:id="0" w:name="_GoBack"/>
      <w:bookmarkEnd w:id="0"/>
      <w:r>
        <w:t>. 1. 2018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FE2DD-307E-4C6C-928C-53DEE3E6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Windows User</cp:lastModifiedBy>
  <cp:revision>2</cp:revision>
  <dcterms:created xsi:type="dcterms:W3CDTF">2018-03-16T08:23:00Z</dcterms:created>
  <dcterms:modified xsi:type="dcterms:W3CDTF">2018-03-16T08:23:00Z</dcterms:modified>
</cp:coreProperties>
</file>