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0" w:name="__DdeLink__894_2823909968"/>
      <w:r>
        <w:rPr>
          <w:rFonts w:eastAsia="Times New Roman" w:cs="Times New Roman" w:ascii="Times New Roman" w:hAnsi="Times New Roman"/>
          <w:b/>
          <w:bCs/>
          <w:lang w:eastAsia="pl-PL"/>
        </w:rPr>
        <w:t>WEWNĄTRZSZKOLNY SYSTEM DORADZTWA ZAWODOWEGO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W SZKOLE PODSTAWOWEJ W CHOTUMIU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" w:name="__DdeLink__894_2823909968"/>
      <w:r>
        <w:rPr>
          <w:rFonts w:eastAsia="Times New Roman" w:cs="Times New Roman" w:ascii="Times New Roman" w:hAnsi="Times New Roman"/>
          <w:b/>
          <w:bCs/>
          <w:lang w:eastAsia="pl-PL"/>
        </w:rPr>
        <w:t>ROK SZKOLNY  2023/2024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Podstawa prawna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pl-PL"/>
        </w:rPr>
        <w:t>Rozporządzenie Ministra Edukacji Narodowej z dnia  12 lutego 2019 roku w sprawie doradztwa zawodowego (Dz.U. 2019 poz. 325)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ZAŁOŻENIA OGÓLNE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Celem doradztwa zawodowego realizowanego w szkole jest przygotowanie uczniów do refleksyjnego wyboru dalszej ścieżki kształcenia oraz zawodu.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zawodowe realizowane w Szkole Podstawowej w Chotumiu ukierunkowane jest na: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karierowych ucznia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wspieranie kompetencji doradczych nauczycieli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wspieranie kompetencji doradczych rodziców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wykorzystywanie lokalnych zasobów dla wspierania procesów decyzyjnych ucznia w zakresie wyboru ścieżki edukacyjnej i zawodowej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ukierunkowane na ucznia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ucznia na temat własnych zasobów i ograniczeń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o rynku pracy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zawodoznawczej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umiejętności krytycznej analizy procesów zachodzących na rynku pracy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do roli możliwych ról na rynku pracy – pracownika, pracodawcy, współpracownika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uczenia się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postawy szacunku wobec pracy własnej i cudzej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redukowanie społecznych i kulturowych stereotypów dotyczących aktywności zawodowej.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ukierunkowane na nauczycieli: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budowanie zaangażowania w zakresie realizowania procesów wspierania decyzji edukacyjnych i zawodowych ucznia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aktualizacja wiedzy na temat systemu edukacji i systemu kształcenia w zawodach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doradczych nauczycieli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na źródła informacji dotyczące informacji na temat ofert edukacyjnych i doradczych na terenie miasta Ciechanowa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ukierunkowane na rodziców: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aktualizacja wiedzy na temat systemu edukacji i systemu kształcenia w zawodach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aktualizacja wiedzy na temat ofert ciechanowskich szkół ponadpodstawowych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aktualizacja wiedzy na temat procedur rekrutacyjnych do szkół ponadpodstawowych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udzielanie pomocy w procesie rozpoznawania predyspozycji zawodowych ucznia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doradczych rodzica, wskazanie obszarów wsparcia doradczego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wzmacnianie proaktywnej postawy rodziców w procesie podejmowania decyzji edukacyjno-zawodowych przez ich dziecko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rodzicom aktualnych i rzetelnych merytorycznie źródeł informacji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Formy pracy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obowiązkowe zajęcia z doradztwa zawodowego dla klas VII i VIII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lekcje z wychowawcą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indywidualne (realizowane w ramach pomocy psychologiczno-pedagogicznej)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warsztaty doradcze realizowane we współpracy z sojusznikami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spotkania z ekspertami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wycieczki zawodoznawcze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spotkania z rodzicami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rada szkoleniowa (wsparcie doradcze dla nauczycieli)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formy wizualne – strona internetowa szkoły, gazetki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Klasa O / Oddział przedszkolny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12 lutego 2019 w sprawie doradztwa zawodowego:</w:t>
      </w:r>
    </w:p>
    <w:p>
      <w:pPr>
        <w:pStyle w:val="ListParagraph"/>
        <w:numPr>
          <w:ilvl w:val="0"/>
          <w:numId w:val="33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zawodowe jest realizowane: w przedszkolach, oddziałach przedszkolnych w szkołach podstawowych i innych formach wychowania przedszkolnego na zajęciach edukacyjnych wychowania przedszkolnego prowadzonych zgodnie z przyjętymi programami wychowania przedszkolnego;.</w:t>
      </w:r>
    </w:p>
    <w:p>
      <w:pPr>
        <w:pStyle w:val="ListParagraph"/>
        <w:numPr>
          <w:ilvl w:val="0"/>
          <w:numId w:val="33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przedszkolach, oddziałach przedszkolnych w szkołach podstawowych i innych formach wychowania przedszkolnego, szkołach podstawowych i szkołach ponadpodstawowych z wyjątkiem branżowych szkół II stopnia, szkół policealnych i szkół dla dorosłych, w ramach wizyt zawodoznawczych mających na celu poznanie przez dzieci i uczniów środowiska pracy w wybranych zawodach, organizowanych u pracodawców, w szkołach prowadzących kształcenie zawodowe lub w placówkach i centrach, o których mowa w art. 2 pkt 4 ustawy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ogólne: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o zawodach i ich znaczeniu w najbliższym otoczeniu dziecka.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Redukowanie społecznych i kulturowych stereotypów dotyczących aktywności zawodowej.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postawy szacunku dla pracy własnej i innych.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Pobudzanie i rozwijanie zainteresowań i uzdolnień.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miękkich związanych z pracą w zespole  i organizacją własnej aktywności.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TREŚCI PROGRAMOWE Z ZAKRESU DORADZTWA ZAWODOWEGO DLA PRZEDSZKOLI, ODDZIAŁÓW PRZEDSZKOLNYCH W SZKOŁACH PODSTAWOWYCH I INNYCH FORM WYCHOWANIA PRZEDSZKOLNEGO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Załącznik nr 1 do Rozporządzenia Ministra Edukacji Narodowej z dnia 12 lutego 2019 roku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TREŚCI PROGRAMOWE Z ZAKRESU DORADZTWA ZAWODOWEGO DLA PRZEDSZKOLI, ODDZIAŁÓW PRZEDSZKOLNYCH W SZKOŁACH PODSTAWOWYCH I INNYCH FORM WYCHOWANIA PRZEDSZKOLNEGO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Poznanie siebie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1.1 określa, co lubi robić;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1.2 podaje przykłady różnych zainteresowań;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1.3 określa, co robi dobrze;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1.4 podejmuje działania i opisuje, co z nich wyniknęło dla niego i dla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Świat zawodów i rynek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2.1 odgrywa różne role zawodowe w zabawie;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2.2 podaje nazwy zawodów wykonywanych przez osoby w jego najbliższym otoczeniu i nazwy tych zawodów, które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wzbudziły jego zainteresowanie, oraz identyfikuje i opisuje czynności zawodowe wykonywane przez te osoby;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2.3 wskazuje zawody zaangażowane w powstawanie produktów codziennego użytku oraz w zdarzenia, w których dziecko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uczestniczy, takie jak wyjście na zakupy, koncert, pocztę;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2.4 podejmuje próby posługiwania się przyborami i narzędziami zgodnie z ich przeznaczeniem oraz w sposób twórczy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niekonwencjonalny;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2.5 opowiada o sobie w grupie rówieśniczej.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Rynek edukacyjny i uczenie się przez całe życie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3.1 nazywa etapy edukacji (bez konieczności zachowania kolejności chronologicznej);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3.2 nazywa czynności, których lubi się uczyć.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Planowanie własnego rozwoju i podejmowanie decyzji edukacyjno-zawodowych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4.1 opowiada, kim chciałoby zostać;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4.2 na miarę swoich możliwości planuje własne działania lub działania grupy rówieśniczej przez wskazanie pojedynczych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czynności i zadań niezbędnych do realizacji celu;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4.3 podejmuje próby decydowania w ważnych dla niego sprawach, indywidualnie i w ramach działań grupy rówieśniczej.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Realizacja powyżej wskazanych treści jest  wkomponowana w realizowany na tym etapie edukacyjnym program: Nowi tropiciele, Jadwiga Hanisz, WSiP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Ponadto w ramach preorientacji zawodowej 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według uznania i potrzeb nauczyciela w ramach doradztwa zawodowego zrealizowane będą wycieczki do miejsc pracy oraz spotkania z przedstawicielami zawodów. Wydarzenia te będą spójne z celami i treściami realizowanymi w odniesieniu do podstawy programowej. Preferowane są spotkania z przedstawicielami zawodów.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Klasy I-III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12 lutego 2019 w sprawie doradztwa zawodowego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zawodowe jest realizowane w klasach I–VI szkół podstawowych na obowiązkowych zajęciach edukacyjnych z zakresu kształcenia ogólnego, o których mowa w art. 109 ust. 1 pkt 1 ustawy z dnia 14 grudnia 2016 r. – Prawo oświatowe, zwanej dalej „ustawą”;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na zajęciach związanych z wyborem kierunku kształcenia i zawodu prowadzonych w ramach pomocy psychologiczno-pedagogicznej, zgodnie z przepisami wydanymi na podstawie art. 47 ust. 1 pkt 5 ustawy;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z wyjątkiem branżowych szkół II stopnia, szkół specjalnych przysposabiających do pracy, szkół policealnych i szkół dla dorosłych, na zajęciach z nauczycielem wychowawcą opiekującym się oddziałem;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przedszkolach, oddziałach przedszkolnych w szkołach podstawowych i innych formach wychowania przedszkolnego, szkołach podstawowych i szkołach ponadpodstawowych z wyjątkiem branżowych szkół II stopnia, szkół policealnych i szkół dla dorosłych, w ramach wizyt zawodoznawczych mających na celu poznanie przez dzieci i uczniów środowiska pracy w wybranych zawodach, organizowanych u pracodawców, w szkołach prowadzących kształcenie zawodowe lub w placówkach i centrach, o których mowa w art. 2 pkt 4 ustawy.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ogólne: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o zawodach i ich znaczeniu w najbliższym otoczeniu dziecka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Redukowanie społecznych i kulturowych stereotypów dotyczących aktywności zawodowej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postawy szacunku dla pracy własnej i innych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Pobudzanie i rozwijanie zainteresowań i uzdolnień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miękkich związanych z pracą w zespole  i organizacją własnej aktywności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Treści programowe z zakresu doradztwa zawodowego dla klas I–III szkół podstawowych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Poznanie siebie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1.1 opisuje swoje zainteresowania i określa, w jaki sposób może je rozwijać;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1.2 prezentuje swoje zainteresowania wobec innych osób;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1.3 podaje przykłady różnorodnych zainteresowań ludzi;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1.4 podaje przykłady swoich mocnych stron w różnych obszarach;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1.5 podejmuje działania w sytuacjach zadaniowych i opisuje, co z nich wyniknęło dla niego i dla innych.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Świat zawodów i rynek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2.1 odgrywa różne role zawodowe w zabawie;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2.2 podaje nazwy zawodów wykonywanych przez osoby w bliższym i dalszym otoczeniu oraz opisuje podstawową specyfikę pracy w wybranych zawodach;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2.3 opisuje, czym jest praca, i omawia jej znaczenie w życiu człowieka na wybranych przykładach;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2.4 omawia znaczenie zaangażowania różnych zawodów w kształt otoczenia, w którym funkcjonuje;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2.5 opisuje rolę zdolności i zainteresowań w wykonywaniu danego zawodu;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2.6 posługuje się przyborami i narzędziami zgodnie z ich przeznaczeniem oraz w sposób twórczy i niekonwencjonalny.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Rynek edukacyjny i uczenie się przez całe życie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3.1 uzasadnia potrzebę uczenia się i zdobywania nowych umiejętności;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3.2 wskazuje treści, których lubi się uczyć;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3.3 wymienia różne źródła wiedzy i podejmuje próby korzystania z nich.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Planowanie własnego rozwoju i podejmowanie decyzji edukacyjno-zawodowych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4.1 opowiada, kim chciałby zostać i co chciałby robić;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4.2 planuje swoje działania lub działania grupy, wskazując na podstawowe czynności i zadania niezbędne do realizacji celu;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4.3 próbuje samodzielnie podejmować decyzje w sprawach związanych bezpośrednio z jego osobą.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w zakresie orientacji zawodowej w klasach I-III wkomponowane są w proces realizacji podstawy programowej edukacji wczesnoszkolnej. Zajęcia realizowane są na podstawie programów: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Klasy I, II i 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Program edukacji wczesnoszkolnej "Nowi tropiciele", Jadwiga Hanisz, WSIP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Ponadto w ramach orientacji zawodowej 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zrealizowane zostaną (według uznania i potrzeb nauczyciela) zajęcia na podstawie publikacji: B. Czapla, B. Matyszewska , E. Ptasznik, M. Skoryna, Przykładowy program orientacji zawodowej dla klas I-III szkoły podstawowej z proponowanymi scenariuszami, ORE, Warszawa 2017.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</w:t>
      </w:r>
      <w:hyperlink r:id="rId2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https://doradztwo.ore.edu.pl/programy-i-wsdz/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Brawo ja! – prezentacja własnych talentów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Zawód moich rodziców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Halo! Usterka! Szukam pomocy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Reporterskim okiem – wywiad z pracownikami szkoły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Dzisiejszy Jaś – kim będzie jako Jan?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co się uczę?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Jak zmieścić dzień w słoju?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zrealizowane zostaną wycieczki zawodoznawcze oraz spotkania z przedstawicielami zawodów. Wydarzenia te mają być spójne z celami i treściami realizowanymi w odniesieniu do podstawy programowej. Preferowane są spotkania z przedstawicielami zawodów.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Klasy IV-VI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12 lutego 2019 w sprawie doradztwa zawodowego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zawodowe jest realizowane w klasach I–VI szkół podstawowych na obowiązkowych zajęciach edukacyjnych z zakresu kształcenia ogólnego, o których mowa w art. 109 ust. 1 pkt 1 ustawy z dnia 14 grudnia 2016 r. – Prawo oświatowe, zwanej dalej „ustawą”;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na zajęciach związanych z wyborem kierunku kształcenia i zawodu prowadzonych w ramach pomocy psychologiczno-pedagogicznej, zgodnie z przepisami wydanymi na podstawie art. 47 ust. 1 pkt 5 ustawy;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z wyjątkiem branżowych szkół II stopnia, szkół specjalnych przysposabiających do pracy, szkół policealnych i szkół dla dorosłych, na zajęciach z nauczycielem wychowawcą opiekującym się oddziałem;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przedszkolach, oddziałach przedszkolnych w szkołach podstawowych i innych formach wychowania przedszkolnego, szkołach podstawowych i szkołach ponadpodstawowych z wyjątkiem branżowych szkół II stopnia, szkół policealnych i szkół dla dorosłych, w ramach wizyt zawodoznawczych mających na celu poznanie przez dzieci i uczniów środowiska pracy w wybranych zawodach, organizowanych u pracodawców, w szkołach prowadzących kształcenie zawodowe lub w placówkach i centrach, o których mowa w art. 2 pkt 4 ustawy.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1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ucznia na temat własnych zasobów i ograniczeń, predyspozycji i uzdolnień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o rynku pracy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zawodoznawczej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transferowalnych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uczenia się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postawy szacunku wobec pracy własnej i cudzej</w:t>
      </w:r>
    </w:p>
    <w:p>
      <w:pPr>
        <w:pStyle w:val="Normal"/>
        <w:numPr>
          <w:ilvl w:val="0"/>
          <w:numId w:val="1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Redukowanie społecznych i kulturowych stereotypów dotyczących aktywności zawodowej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Treści programowe z zakresu doradztwa zawodowego dla klas IV–VI szkół podstawowych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Poznawanie własnych zasobów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1.1 określa własne zainteresowania i uzdolnienia oraz kompetencje;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1.2 wskazuje swoje mocne strony oraz możliwości ich wykorzystania w różnych dziedzinach życia;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1.3 podejmuje działania w sytuacjach zadaniowych i ocenia swoje działania, formułując wnioski na przyszłość;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1.4 prezentuje swoje zainteresowania i uzdolnienia wobec innych osób z zamiarem zaciekawienia odbiorców.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Świat zawodów i rynek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2.1 wymienia różne grupy zawodów i podaje przykłady zawodów charakterystycznych dla poszczególnych grup, opisuje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różne ścieżki ich uzyskiwania oraz podstawową specyfikę pracy w zawodach;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2.2 opisuje, czym jest praca i jakie ma znaczenie w życiu człowieka;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2.3 podaje czynniki wpływające na wybory zawodowe;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2.4 posługuje się przyborami i narzędziami zgodnie z ich przeznaczeniem oraz w sposób twórczy i niekonwencjonalny;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2.5 wyjaśnia rolę pieniądza we współczesnym świecie i jego związek z pracą.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Rynek edukacyjny i uczenie się przez całe życie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3.1 wskazuje różne sposoby zdobywania wiedzy, korzystając ze znanych mu przykładów, oraz omawia swój indywidualny sposób nauki;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3.2 wskazuje przedmioty szkolne, których lubi się uczyć;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3.3 samodzielnie dociera do informacji i korzysta z różnych źródeł wiedzy.</w:t>
      </w:r>
    </w:p>
    <w:p>
      <w:pPr>
        <w:pStyle w:val="Normal"/>
        <w:numPr>
          <w:ilvl w:val="0"/>
          <w:numId w:val="2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Planowanie własnego rozwoju i podejmowanie decyzji edukacyjno-zawodowych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4.1 opowiada o swoich planach edukacyjno-zawodowych;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4.2 planuje swoje działania lub działania grupy, wskazując szczegółowe czynności i zadania niezbędne do realizacji celu;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4.3 próbuje samodzielnie podejmować decyzje w sprawach związanych bezpośrednio lub pośrednio z jego osobą.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roku szkolnym 2021/2022 zadania w zakresie orientacji zawodowej realizowane będą poprzez:</w:t>
      </w:r>
    </w:p>
    <w:p>
      <w:pPr>
        <w:pStyle w:val="Normal"/>
        <w:numPr>
          <w:ilvl w:val="0"/>
          <w:numId w:val="23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w ramach lekcji z wychowawcą na podstawie publikacji: J. Brzezińska-Lauk, E. Kruk-Krymula, K. Nikorowska, Przykładowy program orientacji zawodowej dla klas IV-VI – szkoły podstawowej z proponowanymi scenariuszami, ORE, Warszawa 2017. Wychowawcy wybierają temat/tematy zgodnie i spójnie z programem wychowawczym realizowanym w danej klasie. (</w:t>
      </w:r>
      <w:hyperlink r:id="rId3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https://doradztwo.ore.edu.pl/programy-i-wsdz/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Zdrowy styl życia jako przygotowanie do pełnienia ról zawodowych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Wybieram ten zawód, bo…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Jak oszczędzić pierwszy milion?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Kiedy zaczynamy się uczyć i kiedy kończymy?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Jak się uczyć szybciej i efektywniej – mój indywidualny styl uczenia się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Umiejętności – od przeszłości do przyszłości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Przedmioty, które lubię – jako drogowskazy zawodowe</w:t>
      </w:r>
    </w:p>
    <w:p>
      <w:pPr>
        <w:pStyle w:val="Normal"/>
        <w:spacing w:lineRule="auto" w:line="240" w:before="0" w:after="0"/>
        <w:rPr/>
      </w:pPr>
      <w:r>
        <w:rPr/>
        <w:tab/>
      </w:r>
      <w:hyperlink r:id="rId4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https://doradztwo.ore.edu.pl/programy-i-wsdz/</w:t>
        </w:r>
      </w:hyperlink>
    </w:p>
    <w:p>
      <w:pPr>
        <w:pStyle w:val="Normal"/>
        <w:spacing w:lineRule="auto" w:line="240" w:before="0" w:after="0"/>
        <w:rPr/>
      </w:pPr>
      <w:r>
        <w:rPr/>
        <w:tab/>
      </w:r>
      <w:hyperlink r:id="rId5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http://www.scholaris.pl/zasob/103923</w:t>
        </w:r>
      </w:hyperlink>
    </w:p>
    <w:p>
      <w:pPr>
        <w:pStyle w:val="Normal"/>
        <w:spacing w:lineRule="auto" w:line="240" w:before="0" w:after="0"/>
        <w:rPr/>
      </w:pPr>
      <w:r>
        <w:rPr/>
        <w:tab/>
      </w:r>
      <w:hyperlink r:id="rId6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http://euroguidance.pl/ksiazki/</w:t>
        </w:r>
      </w:hyperlink>
    </w:p>
    <w:p>
      <w:pPr>
        <w:pStyle w:val="Normal"/>
        <w:spacing w:lineRule="auto" w:line="240" w:before="0" w:after="0"/>
        <w:rPr/>
      </w:pPr>
      <w:r>
        <w:rPr/>
        <w:tab/>
      </w:r>
      <w:hyperlink r:id="rId7">
        <w:r>
          <w:rPr>
            <w:rStyle w:val="Czeinternetowe"/>
            <w:color w:val="auto"/>
          </w:rPr>
          <w:t>https://www.koweziu.edu.pl/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Klasy VII-VII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12 lutego 2019 w sprawie doradztwa zawodowego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Doradztwo zawodowe jest realizowane w klasach VII i VIII szkół podstawowych oraz w szkołach ponadpodstawowych, o których mowa w § 2 pkt 4–7, na obowiązkowych zajęciach edukacyjnych z zakresu kształcenia ogólnego, a w przypadku szkół prowadzących kształcenie zawodowe również na obowiązkowych zajęciach edukacyjnych z zakresu kształcenia w zawodzie, o których mowa w art. 109 ust. 1 pkt 1 ustawy, a także w szkołach specjalnych przysposabiających do pracy – na obowiązkowych zajęciach edukacyjnych;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klasach VII i VIII szkół podstawowych, w branżowych szkołach I stopnia, liceach ogólnokształcących i technikach, z wyjątkiem szkół dla dorosłych, na zajęciach z zakresu doradztwa zawodowego, o których mowa w art. 109 ust. 1 pkt 7 ustawy;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na zajęciach związanych z wyborem kierunku kształcenia i zawodu prowadzonych w ramach pomocy psychologiczno-pedagogicznej, zgodnie z przepisami wydanymi na podstawie art. 47 ust. 1 pkt 5 ustawy;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szkołach podstawowych i szkołach ponadpodstawowych, z wyjątkiem branżowych szkół II stopnia, szkół specjalnych przysposabiających do pracy, szkół policealnych i szkół dla dorosłych, na zajęciach z nauczycielem wychowawcą opiekującym się oddziałem;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przedszkolach, oddziałach przedszkolnych w szkołach podstawowych i innych formach wychowania przedszkolnego, szkołach podstawowych i szkołach ponadpodstawowych z wyjątkiem branżowych szkół II stopnia, szkół policealnych i szkół dla dorosłych, w ramach wizyt zawodoznawczych mających na celu poznanie przez dzieci i uczniów środowiska pracy w wybranych zawodach, organizowanych u pracodawców, w szkołach prowadzących kształcenie zawodowe lub w placówkach i centrach, o których mowa w art. 2 pkt 4 ustawy.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2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ucznia na temat własnych zasobów, ograniczeń, predyspozycji, zainteresowań zawodowych i uzdolnień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o rynku pracy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wiedzy zawodoznawczej i wiedzy o rynku usług edukacyjnych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umiejętności krytycznej analizy procesów zachodzących na rynku pracy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związanych z procederami rekrutacyjnymi w obszarze edukacji i rynku pracy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do roli możliwych ról na rynku pracy – pracownika, pracodawcy, współpracownika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 autoprezentacją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kompetencji transferowalnych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uczenia się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postawy szacunku wobec pracy własnej i cudzej</w:t>
      </w:r>
    </w:p>
    <w:p>
      <w:pPr>
        <w:pStyle w:val="Normal"/>
        <w:numPr>
          <w:ilvl w:val="0"/>
          <w:numId w:val="2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Redukowanie społecznych i kulturowych stereotypów dotyczących aktywności zawodowej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Treści programowe z zakresu doradztwa zawodowego dla klas VII i VIII szkół podstawowych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Poznawanie własnych zasobów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1.1 określa wpływ stanu zdrowia na wykonywanie zadań zawodowych;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1.2 rozpoznaje własne zasoby (zainteresowania, zdolności, uzdolnienia, kompetencje, predyspozycje zawodowe);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1.3 dokonuje syntezy przydatnych w planowaniu ścieżki edukacyjno-zawodowej informacji o sobie wynikających z autoanalizy, ocen innych osób oraz innych źródeł;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1.4 rozpoznaje własne ograniczenia jako wyzwania w odniesieniu do planów edukacyjno-zawodowych;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1.5 rozpoznaje swoje możliwości i ograniczenia w zakresie wykonywania zadań zawodowych i uwzględnia je w planowaniu ścieżki edukacyjno-zawodowej;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1.6 określa aspiracje i potrzeby w zakresie własnego rozwoju i możliwe sposoby ich realizacji;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1.7 określa własną hierarchię wartości i potrzeb.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Świat zawodów i rynek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2.2 porównuje własne zasoby i preferencje z wymaganiami rynku pracy i oczekiwaniami pracodawców;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2.3 wyjaśnia zjawiska i trendy zachodzące na współczesnym rynku pracy, z uwzględnieniem regionalnego i lokalnego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rynku pracy;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2.4 uzasadnia znaczenie pracy w życiu człowieka;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2.5 analizuje znaczenie i możliwości doświadczania pracy;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2.6 wskazuje wartości związane z pracą i etyką zawodową;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2.7 dokonuje autoprezentacji;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2.8 charakteryzuje instytucje wspomagające planowanie ścieżki edukacyjno-zawodowej, w tym instytucje rynku pracy.</w:t>
      </w:r>
    </w:p>
    <w:p>
      <w:pPr>
        <w:pStyle w:val="Normal"/>
        <w:numPr>
          <w:ilvl w:val="0"/>
          <w:numId w:val="2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Rynek edukacyjny i uczenie się przez całe życie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3.1 analizuje oferty szkół ponadpodstawowych i szkół wyższych pod względem możliwości dalszego kształcenia, korzystając z dostępnych źródeł informacji;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3.2 analizuje kryteria rekrutacyjne do szkół ponadpodstawowych w kontekście rozpoznania własnych zasobów;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3.3 charakteryzuje strukturę systemu edukacji formalnej oraz możliwości edukacji pozaformalnej i nieformalnej;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3.4 określa znaczenie uczenia się przez całe życie.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Planowanie własnego rozwoju i podejmowanie decyzji edukacyjno-zawodowych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4.1 dokonuje wyboru dalszej ścieżki edukacyjno-zawodowej samodzielnie lub przy wsparciu doradczym;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4.2 określa cele i plany edukacyjno-zawodowe, uwzględniając własne zasoby;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4.3 identyfikuje osoby i instytucje wspomagające planowanie ścieżki edukacyjno-zawodowej i wyjaśnia, w jakich sytuacjach korzystać z ich pomocy;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4.4 planuje ścieżkę edukacyjno-zawodową, uwzględniając konsekwencje podjętych wyborów.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Formy realizacji treści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I. OBOWIĄZKOWE ZAJĘCIA Z DORADCĄ ZAWODOWYM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Tematyka zajęć w klasie 7</w:t>
      </w:r>
    </w:p>
    <w:tbl>
      <w:tblPr>
        <w:tblW w:w="708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8"/>
      </w:tblGrid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Wszyscy jesteśmy zdolni!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4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Praca w grupie jako przykład kompetencji kluczowej.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Umiejętności a zaw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ód.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Moje umiejętności.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Czym się interesuję?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Jak zaplanować przyszłość edukacyjno-zawodową?</w:t>
            </w:r>
          </w:p>
        </w:tc>
      </w:tr>
      <w:tr>
        <w:trPr>
          <w:trHeight w:val="232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Moja przyszłość edukacyjno-zawodowa.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Oferty edukacyjne w moim najbliższym otoczeniu.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Od elektryka do kierownika.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Kompetencje na rynku pracy.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Tematyka zajęć w klasie 8</w:t>
      </w:r>
    </w:p>
    <w:tbl>
      <w:tblPr>
        <w:tblW w:w="708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8"/>
      </w:tblGrid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Ja na obecnym rynku pracy.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 Praca jako wartość.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Autoprezentacja.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Dokumenty aplikacyjne.</w:t>
            </w:r>
          </w:p>
        </w:tc>
      </w:tr>
      <w:tr>
        <w:trPr>
          <w:trHeight w:val="298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Cele edukacyjne i zawodowe.</w:t>
            </w:r>
          </w:p>
        </w:tc>
      </w:tr>
      <w:tr>
        <w:trPr>
          <w:trHeight w:val="284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Co warto wiedzieć o szkołach zawodowych?</w:t>
            </w:r>
          </w:p>
        </w:tc>
      </w:tr>
      <w:tr>
        <w:trPr>
          <w:trHeight w:val="205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Alternatywne drogi dojścia do zawodu.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System edukacji w Polsce.</w:t>
            </w:r>
          </w:p>
        </w:tc>
      </w:tr>
      <w:tr>
        <w:trPr>
          <w:trHeight w:val="1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Współczesny rynek pracy.</w:t>
            </w:r>
          </w:p>
        </w:tc>
      </w:tr>
      <w:tr>
        <w:trPr>
          <w:trHeight w:val="138" w:hRule="atLeast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Zawody przyszłości.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II. Lekcja wychowawcza (klasy VIII) „Procedura rekrutacyjna do szkół ponadpodstawowych”.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III.  Spotkanie z doradcą Mobilnego Centrum Informacji Zawodowej w Ciechanowie.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IV. Zajęcia z nauczycielem wychowawcą: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Klasa VII – Jakie wartości są dla mnie ważne?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Klasa VIII – Rozpoznaję swoje aspiracje. (</w:t>
      </w:r>
      <w:hyperlink r:id="rId8">
        <w:r>
          <w:rPr>
            <w:rStyle w:val="ListLabel139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https://doradztwo.ore.edu.pl/programy-i-wsdz/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V. Udział w TEARGACH EDUKACJI I PRACY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VII. Indywidualne doradztwo zawodowo-edukacyjne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 dla wychowawcy, nauczyciela, doradcy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Mapa Karier https://mapakarier.org/inspirations/klasa-vii-viii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Bartosz B., Poradnik metodyczny dla nauczycieli, pedagogów i doradców zawodowych; http://static.scholaris.pl/main-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file/105/017/rozpoznawanie_predyspozycji_66991.pdf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Chirkowska-Smolak T., Hauziński A., Łaciak M., Drogi kariery. Jak wspomagać rozwój zawodowy dzieci i młodzieży, Wydawnictwo Naukowe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Scholar, Warszawa 2011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Dołęga-Herzog H., Rosalska M., Wykorzystanie metod kreatywnych w przygotowaniu uczniów do wyboru zawodu, KOWEZiU, Warszawa 2014;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http://euroguidance.pl/ksiazki/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Dziurkowska A. i in., Przykładowy program doradztwa zawodowego dla klas VII-VIII szkoły podstawowej z proponowanymi scenariuszami,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ORE, Warszawa 2017 (https://doradztwo.ore.edu.pl/programy-i-wsdz/)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Gardner H., Inteligencje wielorakie, MT Biznes, Warszawa 2009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Gladwell M., Poza schematem. Sekrety ludzi sukcesu, Wydawnictwo ZNAK, Kraków 2008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Greiner I., Kania I., Kudanowska E., Paszkowska-Rogacz A., Tarkowska M., Materiały metodyczno-dydaktyczne do planowania kariery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zawodowej uczniów, KOWEZiU, Warszawa 2006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Górczyński M., Obidniak D., Pfeiffer A., Suliga M., Informator o zawodach szkolnictwa zawodowego, KOWEZiU, Warszawa 2017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Gut R., Piegowska M., Wójcik B., Zarządzanie sobą. Ksiażka o działaniu, myśleniu i odczuwaniu, Difin, Warszawa 2008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Rosalska M., Warsztat diagnostyczny doradcy zawodowego, KOWEZiU, Warszawa 2012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Paszkowska-Rogacz A., Tarkowska M., Metody pracy z grupą w poradnictwie zawodowym, KOWEZiU, Warszawa 2004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Santorski J., Konel M., Le Guern B., Prymusom dziękujemy. Nowe spojrzenie na życie i karierę, Jacek Santorski &amp; Co Agencja Wydawnicza,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Warszawa 2007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PROGRAM REALIAZACJI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WEWNATRZSZKOLNEGO SYSTEMU DORADZTWA ZAWODOWEGO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roku szkolnym 2023/2024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Działania związane z realizacją doradztwa zawodowego</w:t>
      </w:r>
    </w:p>
    <w:tbl>
      <w:tblPr>
        <w:tblW w:w="9498" w:type="dxa"/>
        <w:jc w:val="left"/>
        <w:tblInd w:w="-82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284"/>
        <w:gridCol w:w="141"/>
        <w:gridCol w:w="2410"/>
        <w:gridCol w:w="1"/>
        <w:gridCol w:w="1415"/>
        <w:gridCol w:w="1"/>
        <w:gridCol w:w="1699"/>
        <w:gridCol w:w="1"/>
        <w:gridCol w:w="1699"/>
        <w:gridCol w:w="1"/>
        <w:gridCol w:w="1845"/>
      </w:tblGrid>
      <w:tr>
        <w:trPr/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Liczba oddziałów, których dotyczą zadania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Analiza założeń programu doradztwa zawodowego na rok szkolny 2023/2024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analiza potrzeb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Diagnoza potrzeb doradczych uczniów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Sondaż (ankieta)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Dyskusja grupowa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Diagnoza planów i aspiracji edukacyjnych i zawodowych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Sondaż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Analiza danych uzyskanych z diagnozy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prezentacja i omówienie uzyskanych informacji;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Realizacji zajęć z zakresu doradztwa zawodowego dla klas VIII i VII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VIII, klasy VII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obowiązkowe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 -czerwiec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informacyjno-doradcze dla rodziców „Jak pomóc dziecku wybrać szkołę i zawód”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Rodzice uczniów VII i VIII klasy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informacyjno-doradcze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 /II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Przedstawiciel MCIZ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Warsztaty na temat kształtowani się poczucia własnej wartości u dzieci.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Rodzice uczniów klas I -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warsztat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Poradnia psychologiczno - pedagogiczna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Aktualizacja gazetki dotyczącej doradztwa edukacyjnego i zawodowego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gazetka ścienna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Indywidualne doradztwo edukacyjno-zawodowe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Uczniowie klas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Indywidualne konsultacje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Koordynowanie działań związanych z rekrutacją do szkół ponadpodstawowych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 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wychowawcze, indywidualne konsultacje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 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Warsztaty dla uczniów klas I-VIIII „Razem przeciwko hejtowi- jak budować kulturę szacunku i tolerancji”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I-VIII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marzec-kwiecień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Poradnia psychologiczno - pedagogiczna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z doradcą z Mobilnego Centrum Edukacji Zawodowej w Ciechanowie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informacyjno-doradcze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luty-kwiecień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Warsztatowe spotkanie informacyjne z przedstawicielami szkoły mundurowej.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VII -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Warsztat informacyjno-doradczy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>
        <w:trPr>
          <w:trHeight w:val="800" w:hRule="atLeast"/>
        </w:trPr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Targi edukacji i pracy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wydarzeniu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</w:tr>
      <w:tr>
        <w:trPr>
          <w:trHeight w:val="300" w:hRule="atLeast"/>
        </w:trPr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Spotkania z przedstawicielami szkół ponadpodstawowych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informacyjne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</w:tr>
      <w:tr>
        <w:trPr/>
        <w:tc>
          <w:tcPr>
            <w:tcW w:w="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Ewaluacja końcowa</w:t>
            </w: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Uczniowie klas VIII, VII, wychowawcy klas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sondaż</w:t>
            </w:r>
          </w:p>
        </w:tc>
        <w:tc>
          <w:tcPr>
            <w:tcW w:w="1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realizowane przez wychowawców i nauczycieli nie zostały ujęte w harmonogramie. Termin ich realizacji zależy od planów zajęć i lekcji wychowawczych dla poszczególnych klas.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3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Podmioty, z którymi szkoła współpracuje przy realizacji zadań:</w:t>
      </w:r>
    </w:p>
    <w:p>
      <w:pPr>
        <w:pStyle w:val="Normal"/>
        <w:numPr>
          <w:ilvl w:val="0"/>
          <w:numId w:val="3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Mobilne Centrum Informacji Zawodowej w Ciechanowie</w:t>
      </w:r>
    </w:p>
    <w:p>
      <w:pPr>
        <w:pStyle w:val="Normal"/>
        <w:numPr>
          <w:ilvl w:val="0"/>
          <w:numId w:val="3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Poradnia Psychologiczno  - Pedagogiczna w Ciechanowie</w:t>
      </w:r>
    </w:p>
    <w:p>
      <w:pPr>
        <w:pStyle w:val="Normal"/>
        <w:numPr>
          <w:ilvl w:val="0"/>
          <w:numId w:val="3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Liceum Ogólnokształcące PUL im. 11 Pułku Ułanów Legionowych w Ciechanowie</w:t>
      </w:r>
      <w:bookmarkStart w:id="2" w:name="_GoBack"/>
      <w:bookmarkEnd w:id="2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Opracowanie: Magdalena Żmijewska, doradca zawodowy.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5f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439c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439c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439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39ca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Times New Roman" w:hAnsi="Times New Roman"/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imes New Roman" w:hAnsi="Times New Roman"/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Times New Roman" w:hAnsi="Times New Roman"/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Times New Roman" w:hAnsi="Times New Roman"/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Times New Roman" w:hAnsi="Times New Roman"/>
      <w:sz w:val="24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Times New Roman" w:hAnsi="Times New Roman"/>
      <w:sz w:val="24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ascii="Times New Roman" w:hAnsi="Times New Roman"/>
      <w:sz w:val="24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eastAsia="Times New Roman" w:cs="Times New Roman"/>
      <w:sz w:val="24"/>
      <w:szCs w:val="24"/>
      <w:u w:val="single"/>
      <w:lang w:eastAsia="pl-PL"/>
    </w:rPr>
  </w:style>
  <w:style w:type="character" w:styleId="ListLabel140">
    <w:name w:val="ListLabel 140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43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259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radztwo.ore.edu.pl/programy-i-wsdz/" TargetMode="External"/><Relationship Id="rId3" Type="http://schemas.openxmlformats.org/officeDocument/2006/relationships/hyperlink" Target="https://doradztwo.ore.edu.pl/programy-i-wsdz/" TargetMode="External"/><Relationship Id="rId4" Type="http://schemas.openxmlformats.org/officeDocument/2006/relationships/hyperlink" Target="https://doradztwo.ore.edu.pl/programy-i-wsdz/" TargetMode="External"/><Relationship Id="rId5" Type="http://schemas.openxmlformats.org/officeDocument/2006/relationships/hyperlink" Target="http://www.scholaris.pl/zasob/103923" TargetMode="External"/><Relationship Id="rId6" Type="http://schemas.openxmlformats.org/officeDocument/2006/relationships/hyperlink" Target="http://euroguidance.pl/ksiazki/" TargetMode="External"/><Relationship Id="rId7" Type="http://schemas.openxmlformats.org/officeDocument/2006/relationships/hyperlink" Target="https://www.koweziu.edu.pl/" TargetMode="External"/><Relationship Id="rId8" Type="http://schemas.openxmlformats.org/officeDocument/2006/relationships/hyperlink" Target="https://doradztwo.ore.edu.pl/programy-i-wsdz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LibreOffice/6.2.4.2$Windows_X86_64 LibreOffice_project/2412653d852ce75f65fbfa83fb7e7b669a126d64</Application>
  <Pages>22</Pages>
  <Words>3592</Words>
  <Characters>24025</Characters>
  <CharactersWithSpaces>27155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2023-09-26T18:55:00Z</dcterms:created>
  <dc:creator>SP_CHOTUM</dc:creator>
  <dc:description/>
  <dc:language>pl-PL</dc:language>
  <cp:lastModifiedBy>SPCHOTUM_9</cp:lastModifiedBy>
  <dcterms:modified xsi:type="dcterms:W3CDTF">2023-09-29T10:53:00Z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