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4" w:rsidRPr="007130C4" w:rsidRDefault="007130C4" w:rsidP="007130C4">
      <w:pPr>
        <w:shd w:val="clear" w:color="auto" w:fill="FFFFFF"/>
        <w:spacing w:after="0" w:line="240" w:lineRule="auto"/>
        <w:outlineLvl w:val="0"/>
        <w:rPr>
          <w:rFonts w:ascii="SourceSansPro" w:eastAsia="Times New Roman" w:hAnsi="SourceSansPro" w:cs="Arial"/>
          <w:color w:val="1B1B4F"/>
          <w:kern w:val="36"/>
          <w:sz w:val="69"/>
          <w:szCs w:val="69"/>
          <w:lang w:eastAsia="pl-PL"/>
        </w:rPr>
      </w:pPr>
      <w:r w:rsidRPr="007130C4">
        <w:rPr>
          <w:rFonts w:ascii="SourceSansPro" w:eastAsia="Times New Roman" w:hAnsi="SourceSansPro" w:cs="Arial"/>
          <w:b/>
          <w:bCs/>
          <w:color w:val="1B1B4F"/>
          <w:kern w:val="36"/>
          <w:sz w:val="60"/>
          <w:szCs w:val="60"/>
          <w:lang w:eastAsia="pl-PL"/>
        </w:rPr>
        <w:t>Zapewnienie dostępności</w:t>
      </w:r>
    </w:p>
    <w:p w:rsidR="007130C4" w:rsidRPr="007130C4" w:rsidRDefault="007130C4" w:rsidP="007130C4">
      <w:pPr>
        <w:shd w:val="clear" w:color="auto" w:fill="FFFFFF"/>
        <w:spacing w:after="0" w:line="240" w:lineRule="auto"/>
        <w:outlineLvl w:val="0"/>
        <w:rPr>
          <w:rFonts w:ascii="SourceSansPro" w:eastAsia="Times New Roman" w:hAnsi="SourceSansPro" w:cs="Times New Roman"/>
          <w:color w:val="1B1B4F"/>
          <w:kern w:val="36"/>
          <w:sz w:val="69"/>
          <w:szCs w:val="69"/>
          <w:lang w:eastAsia="pl-PL"/>
        </w:rPr>
      </w:pPr>
      <w:r w:rsidRPr="007130C4">
        <w:rPr>
          <w:rFonts w:ascii="SourceSansPro" w:eastAsia="Times New Roman" w:hAnsi="SourceSansPro" w:cs="Times New Roman"/>
          <w:color w:val="1B1B4F"/>
          <w:kern w:val="36"/>
          <w:sz w:val="69"/>
          <w:szCs w:val="69"/>
          <w:lang w:eastAsia="pl-PL"/>
        </w:rPr>
        <w:t>Wniosek o zapewnienie dostępności cyfrowej</w:t>
      </w:r>
    </w:p>
    <w:p w:rsid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Zgodnie z art.18 ust. 1 ustawy z dnia 4 kwietnia 2019 r. o dostępności cyfrowej stron internetowych i aplikacji mobilnych podmiotów publicznych (Dz. U. z 2019 r. poz.848) </w:t>
      </w:r>
      <w:r w:rsidRPr="007130C4">
        <w:rPr>
          <w:rFonts w:ascii="SourceSansPro" w:eastAsia="Times New Roman" w:hAnsi="SourceSansPro" w:cs="Times New Roman"/>
          <w:b/>
          <w:bCs/>
          <w:color w:val="3D3D3D"/>
          <w:kern w:val="0"/>
          <w:sz w:val="24"/>
          <w:szCs w:val="24"/>
          <w:lang w:eastAsia="pl-PL"/>
        </w:rPr>
        <w:t>każdy ma prawo wystąpić do podmiotu publicznego </w:t>
      </w: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z żądaniem zapewnienia dostępności cyfrowej wskazanej strony internetowej, aplikacji mobilnej lub elementu strony internetowej albo o jego udostępnienie za pomocą alternatywnego sposobu dostępu.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Żądanie powinno zawierać:</w:t>
      </w:r>
    </w:p>
    <w:p w:rsidR="007130C4" w:rsidRPr="007130C4" w:rsidRDefault="007130C4" w:rsidP="007130C4">
      <w:pPr>
        <w:numPr>
          <w:ilvl w:val="0"/>
          <w:numId w:val="1"/>
        </w:numPr>
        <w:shd w:val="clear" w:color="auto" w:fill="FFFFFF"/>
        <w:spacing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dane kontaktowe osoby występującej z żądaniem</w:t>
      </w:r>
    </w:p>
    <w:p w:rsidR="007130C4" w:rsidRPr="007130C4" w:rsidRDefault="007130C4" w:rsidP="007130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wskazanie strony internetowej, która ma być dostępna cyfrowo</w:t>
      </w:r>
    </w:p>
    <w:p w:rsidR="007130C4" w:rsidRPr="007130C4" w:rsidRDefault="007130C4" w:rsidP="007130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wskazanie sposobu kontaktu z osobą występującą z żądaniem</w:t>
      </w:r>
    </w:p>
    <w:p w:rsidR="007130C4" w:rsidRPr="007130C4" w:rsidRDefault="007130C4" w:rsidP="007130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wskazanie alternatywnego sposobu dostępu, jeśli dotyczy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  dłuższy niż 2 miesiące od dnia wystąpienia z żądaniem.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Podmiot publiczny odmawia zapewnienia dostępności cyfrowej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 przypadku odmowy zapewnienia dostępności cyfrowej wskazanej w żądaniu, albo w przypadku odmowy skorzystania z alternatywnego sposobu dostępu - osoba zgłaszająca żądanie ma prawo złożyć do podmiotu publicznego skargę. Do rozpatrywania skargi w sprawach zapewnienia dostępności cyfrowej stosuje się przepisy ustawy z dnia 14 czerwca 1960 r. - Kodeks postępowania administracyjnego (Dz. U. z 2021 r. poz. 735).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 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Wniosek o zapewnienie dostępności architektonicznej lub informacyjno-komunikacyjnej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Osoba ze szczególnymi potrzebami lub jej przedstawiciel ustawowy, po wykazaniu interesu faktycznego, ma prawo </w:t>
      </w:r>
      <w:r w:rsidRPr="007130C4">
        <w:rPr>
          <w:rFonts w:ascii="SourceSansPro" w:eastAsia="Times New Roman" w:hAnsi="SourceSansPro" w:cs="Times New Roman"/>
          <w:b/>
          <w:bCs/>
          <w:color w:val="3D3D3D"/>
          <w:kern w:val="0"/>
          <w:sz w:val="24"/>
          <w:szCs w:val="24"/>
          <w:lang w:eastAsia="pl-PL"/>
        </w:rPr>
        <w:t>wystąpić z wnioskiem o zapewnienie dostępności architektonicznej lub informacyjno-komunikacyjnej</w:t>
      </w: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, zwanym dalej "wnioskiem o zapewnienie dostępności". Wniosek o zapewnienie dostępności jest wnoszony do podmiotu publicznego, z którego działalnością jest związane żądanie zapewnienia dostępności zawarte we wniosku.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b/>
          <w:bCs/>
          <w:color w:val="3D3D3D"/>
          <w:kern w:val="0"/>
          <w:sz w:val="24"/>
          <w:szCs w:val="24"/>
          <w:lang w:eastAsia="pl-PL"/>
        </w:rPr>
        <w:t>Wniosek o zapewnienie dostępności powinien zawierać:</w:t>
      </w:r>
    </w:p>
    <w:p w:rsidR="007130C4" w:rsidRPr="007130C4" w:rsidRDefault="007130C4" w:rsidP="007130C4">
      <w:pPr>
        <w:numPr>
          <w:ilvl w:val="0"/>
          <w:numId w:val="2"/>
        </w:numPr>
        <w:shd w:val="clear" w:color="auto" w:fill="FFFFFF"/>
        <w:spacing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dane kontaktowe wnioskodawcy;</w:t>
      </w:r>
    </w:p>
    <w:p w:rsidR="007130C4" w:rsidRPr="007130C4" w:rsidRDefault="007130C4" w:rsidP="007130C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lastRenderedPageBreak/>
        <w:t>wskazanie bariery utrudniającej lub uniemożliwiającej dostępność w zakresie architektonicznym lub informacyjno-komunikacyjnym;</w:t>
      </w:r>
    </w:p>
    <w:p w:rsidR="007130C4" w:rsidRPr="007130C4" w:rsidRDefault="007130C4" w:rsidP="007130C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wskazanie sposobu kontaktu z wnioskodawcą;</w:t>
      </w:r>
    </w:p>
    <w:p w:rsidR="007130C4" w:rsidRPr="007130C4" w:rsidRDefault="007130C4" w:rsidP="007130C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wskazanie preferowanego sposobu zapewnienia dostępności, jeżeli dotyczy;</w:t>
      </w:r>
    </w:p>
    <w:p w:rsidR="007130C4" w:rsidRPr="007130C4" w:rsidRDefault="007130C4" w:rsidP="007130C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podmiot publiczny powinien zrealizować żądanie niezwłocznie, nie później niż w ciągu 14 dni od dnia złożenia wniosku. Jeżeli dotrzymanie tego terminu nie jest możliwe, podmiot publiczny niezwłocznie informuje o tym wnoszącego żądanie, kiedy realizacja żądania będzie możliwa, przy czym termin ten nie może być dłuższy niż 2 miesiące od dnia wystąpienia z żądaniem;</w:t>
      </w:r>
    </w:p>
    <w:p w:rsidR="007130C4" w:rsidRPr="007130C4" w:rsidRDefault="007130C4" w:rsidP="007130C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jeżeli zapewnienie dostępności cyfrowej nie jest możliwe, podmiot publiczny może zaproponować alternatywny sposób dostępu do informacji.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Podmiot publiczny powinien zrealizować żądanie niezwłocznie, nie później niż </w:t>
      </w:r>
      <w:r w:rsidRPr="007130C4">
        <w:rPr>
          <w:rFonts w:ascii="SourceSansPro" w:eastAsia="Times New Roman" w:hAnsi="SourceSansPro" w:cs="Times New Roman"/>
          <w:b/>
          <w:bCs/>
          <w:color w:val="3D3D3D"/>
          <w:kern w:val="0"/>
          <w:sz w:val="24"/>
          <w:szCs w:val="24"/>
          <w:lang w:eastAsia="pl-PL"/>
        </w:rPr>
        <w:t>w ciągu 14 dni</w:t>
      </w: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 od dnia złożenia wniosku. Jeżeli dotrzymanie tego terminu nie jest możliwe, podmiot publiczny niezwłocznie informuje o tym wnoszącego żądanie, kiedy realizacja żądania będzie możliwa, przy czym termin ten nie może być dłuższy niż 2 miesiące od dnia wystąpienia z żądaniem. Jeżeli zapewnienie dostępności cyfrowej nie jest możliwe, podmiot publiczny może zaproponować alternatywny sposób dostępu do informacji.</w:t>
      </w:r>
    </w:p>
    <w:p w:rsid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b/>
          <w:bCs/>
          <w:color w:val="3D3D3D"/>
          <w:kern w:val="0"/>
          <w:sz w:val="24"/>
          <w:szCs w:val="24"/>
          <w:lang w:eastAsia="pl-PL"/>
        </w:rPr>
      </w:pP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b/>
          <w:bCs/>
          <w:color w:val="3D3D3D"/>
          <w:kern w:val="0"/>
          <w:sz w:val="24"/>
          <w:szCs w:val="24"/>
          <w:lang w:eastAsia="pl-PL"/>
        </w:rPr>
        <w:t>Wnioski</w:t>
      </w: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 xml:space="preserve"> o zapewnienia dostępności dotyczące </w:t>
      </w:r>
      <w:r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 xml:space="preserve">Szkoły Podstawowej w Kcyni można kierować pisemnie na adres szkoły – ul. Wyrzyska 12, 89 – 240 Kcynia </w:t>
      </w:r>
    </w:p>
    <w:p w:rsidR="007130C4" w:rsidRPr="007130C4" w:rsidRDefault="007130C4" w:rsidP="007130C4">
      <w:pPr>
        <w:numPr>
          <w:ilvl w:val="0"/>
          <w:numId w:val="4"/>
        </w:numPr>
        <w:shd w:val="clear" w:color="auto" w:fill="FFFFFF"/>
        <w:spacing w:after="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b/>
          <w:bCs/>
          <w:color w:val="3D3D3D"/>
          <w:kern w:val="0"/>
          <w:sz w:val="24"/>
          <w:szCs w:val="24"/>
          <w:lang w:eastAsia="pl-PL"/>
        </w:rPr>
        <w:t>drogą elektroniczną</w:t>
      </w: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 na adres:</w:t>
      </w:r>
    </w:p>
    <w:p w:rsidR="007130C4" w:rsidRPr="007130C4" w:rsidRDefault="007130C4" w:rsidP="007130C4">
      <w:pPr>
        <w:numPr>
          <w:ilvl w:val="1"/>
          <w:numId w:val="4"/>
        </w:numPr>
        <w:shd w:val="clear" w:color="auto" w:fill="FFFFFF"/>
        <w:spacing w:after="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Koordynatora do spraw dostępności: </w:t>
      </w:r>
      <w:hyperlink r:id="rId5" w:history="1">
        <w:r w:rsidRPr="0028231C">
          <w:rPr>
            <w:rStyle w:val="Hipercze"/>
            <w:rFonts w:ascii="SourceSansPro" w:eastAsia="Times New Roman" w:hAnsi="SourceSansPro" w:cs="Times New Roman"/>
            <w:kern w:val="0"/>
            <w:sz w:val="24"/>
            <w:szCs w:val="24"/>
            <w:bdr w:val="none" w:sz="0" w:space="0" w:color="auto" w:frame="1"/>
            <w:lang w:eastAsia="pl-PL"/>
          </w:rPr>
          <w:t>bartek.lyszczarz@wp.pl</w:t>
        </w:r>
      </w:hyperlink>
      <w:r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 xml:space="preserve"> 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 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Wyciąg z ustawy:</w:t>
      </w: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br/>
        <w:t>„Art. 6. [Zakres minimalnych wymagań służących zapewnieniu dostępności osobom ze szczególnymi potrzebami]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Minimalne wymagania służące zapewnieniu dostępności osobom ze szczególnymi potrzebami obejmują:</w:t>
      </w:r>
    </w:p>
    <w:p w:rsidR="007130C4" w:rsidRPr="007130C4" w:rsidRDefault="007130C4" w:rsidP="007130C4">
      <w:pPr>
        <w:numPr>
          <w:ilvl w:val="0"/>
          <w:numId w:val="5"/>
        </w:numPr>
        <w:shd w:val="clear" w:color="auto" w:fill="FFFFFF"/>
        <w:spacing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 zakresie dostępności architektonicznej:</w:t>
      </w:r>
    </w:p>
    <w:p w:rsidR="007130C4" w:rsidRPr="007130C4" w:rsidRDefault="007130C4" w:rsidP="007130C4">
      <w:pPr>
        <w:numPr>
          <w:ilvl w:val="1"/>
          <w:numId w:val="5"/>
        </w:numPr>
        <w:shd w:val="clear" w:color="auto" w:fill="FFFFFF"/>
        <w:spacing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zapewnienie wolnych od barier poziomych i pionowych przestrzeni komunikacyjnych budynków,</w:t>
      </w:r>
    </w:p>
    <w:p w:rsidR="007130C4" w:rsidRPr="007130C4" w:rsidRDefault="007130C4" w:rsidP="007130C4">
      <w:pPr>
        <w:numPr>
          <w:ilvl w:val="1"/>
          <w:numId w:val="5"/>
        </w:numPr>
        <w:shd w:val="clear" w:color="auto" w:fill="FFFFFF"/>
        <w:spacing w:before="120"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7130C4" w:rsidRPr="007130C4" w:rsidRDefault="007130C4" w:rsidP="007130C4">
      <w:pPr>
        <w:numPr>
          <w:ilvl w:val="1"/>
          <w:numId w:val="5"/>
        </w:numPr>
        <w:shd w:val="clear" w:color="auto" w:fill="FFFFFF"/>
        <w:spacing w:before="120"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zapewnienie informacji na temat rozkładu pomieszczeń w budynku, co najmniej w sposób wizualny i dotykowy lub głosowy,</w:t>
      </w:r>
    </w:p>
    <w:p w:rsidR="007130C4" w:rsidRPr="007130C4" w:rsidRDefault="007130C4" w:rsidP="007130C4">
      <w:pPr>
        <w:numPr>
          <w:ilvl w:val="1"/>
          <w:numId w:val="5"/>
        </w:numPr>
        <w:shd w:val="clear" w:color="auto" w:fill="FFFFFF"/>
        <w:spacing w:before="120"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zapewnienie wstępu do budynku osobie korzystającej z psa asystującego, o którym mowa w art. 2 pkt 11 ustawy z dnia 27 sierpnia 1997 r. o rehabilitacji zawodowej i społecznej oraz zatrudnianiu osób niepełnosprawnych (Dz. U. z 2021 r. poz. 573),</w:t>
      </w:r>
    </w:p>
    <w:p w:rsidR="007130C4" w:rsidRPr="007130C4" w:rsidRDefault="007130C4" w:rsidP="007130C4">
      <w:pPr>
        <w:numPr>
          <w:ilvl w:val="1"/>
          <w:numId w:val="5"/>
        </w:numPr>
        <w:shd w:val="clear" w:color="auto" w:fill="FFFFFF"/>
        <w:spacing w:before="120"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lastRenderedPageBreak/>
        <w:t>zapewnienie osobom ze szczególnymi potrzebami możliwości ewakuacji lub ich uratowania w inny sposób;</w:t>
      </w:r>
    </w:p>
    <w:p w:rsidR="007130C4" w:rsidRPr="007130C4" w:rsidRDefault="007130C4" w:rsidP="007130C4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[…];</w:t>
      </w:r>
    </w:p>
    <w:p w:rsidR="007130C4" w:rsidRPr="007130C4" w:rsidRDefault="007130C4" w:rsidP="007130C4">
      <w:pPr>
        <w:numPr>
          <w:ilvl w:val="0"/>
          <w:numId w:val="5"/>
        </w:numPr>
        <w:shd w:val="clear" w:color="auto" w:fill="FFFFFF"/>
        <w:spacing w:after="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w zakresie dostępności informacyjno-komunikacyjnej:</w:t>
      </w: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br/>
      </w: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br/>
      </w:r>
    </w:p>
    <w:p w:rsidR="007130C4" w:rsidRPr="007130C4" w:rsidRDefault="007130C4" w:rsidP="007130C4">
      <w:pPr>
        <w:numPr>
          <w:ilvl w:val="1"/>
          <w:numId w:val="6"/>
        </w:numPr>
        <w:shd w:val="clear" w:color="auto" w:fill="FFFFFF"/>
        <w:spacing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:rsidR="007130C4" w:rsidRPr="007130C4" w:rsidRDefault="007130C4" w:rsidP="007130C4">
      <w:pPr>
        <w:numPr>
          <w:ilvl w:val="1"/>
          <w:numId w:val="6"/>
        </w:numPr>
        <w:shd w:val="clear" w:color="auto" w:fill="FFFFFF"/>
        <w:spacing w:before="120"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7130C4" w:rsidRPr="007130C4" w:rsidRDefault="007130C4" w:rsidP="007130C4">
      <w:pPr>
        <w:numPr>
          <w:ilvl w:val="1"/>
          <w:numId w:val="6"/>
        </w:numPr>
        <w:shd w:val="clear" w:color="auto" w:fill="FFFFFF"/>
        <w:spacing w:before="120"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:rsidR="007130C4" w:rsidRPr="007130C4" w:rsidRDefault="007130C4" w:rsidP="007130C4">
      <w:pPr>
        <w:numPr>
          <w:ilvl w:val="1"/>
          <w:numId w:val="6"/>
        </w:numPr>
        <w:shd w:val="clear" w:color="auto" w:fill="FFFFFF"/>
        <w:spacing w:before="120" w:after="120" w:line="240" w:lineRule="auto"/>
        <w:ind w:left="2550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zapewnienie, na wniosek osoby ze szczególnymi potrzebami, komunikacji z podmiotem publicznym w formie określonej w tym wniosku.”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Dostęp do pełnej treści aktów prawnych wskazanych powyżej:</w:t>
      </w:r>
    </w:p>
    <w:p w:rsidR="007130C4" w:rsidRPr="007130C4" w:rsidRDefault="00A70DF3" w:rsidP="007130C4">
      <w:pPr>
        <w:numPr>
          <w:ilvl w:val="0"/>
          <w:numId w:val="7"/>
        </w:numPr>
        <w:shd w:val="clear" w:color="auto" w:fill="FFFFFF"/>
        <w:spacing w:after="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hyperlink r:id="rId6" w:tgtFrame="_blank" w:history="1">
        <w:r w:rsidR="007130C4" w:rsidRPr="007130C4">
          <w:rPr>
            <w:rFonts w:ascii="SourceSansPro" w:eastAsia="Times New Roman" w:hAnsi="SourceSansPro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l-PL"/>
          </w:rPr>
          <w:t>ustawa z dnia 19 lipca 2019 r. o zapewnianiu dostępności osobom ze szczególnymi potrzebam</w:t>
        </w:r>
      </w:hyperlink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i (Dz. U. z 2020 r. poz. 1062),</w:t>
      </w:r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br/>
        <w:t>(</w:t>
      </w:r>
      <w:hyperlink r:id="rId7" w:history="1">
        <w:r w:rsidR="007130C4" w:rsidRPr="007130C4">
          <w:rPr>
            <w:rFonts w:ascii="SourceSansPro" w:eastAsia="Times New Roman" w:hAnsi="SourceSansPro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l-PL"/>
          </w:rPr>
          <w:t>https://isap.sejm.gov.pl/isap.nsf/download.xsp/WDU20200001062/O/D20201062.pdf</w:t>
        </w:r>
      </w:hyperlink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)</w:t>
      </w:r>
    </w:p>
    <w:p w:rsidR="007130C4" w:rsidRPr="007130C4" w:rsidRDefault="00A70DF3" w:rsidP="007130C4">
      <w:pPr>
        <w:numPr>
          <w:ilvl w:val="0"/>
          <w:numId w:val="7"/>
        </w:numPr>
        <w:shd w:val="clear" w:color="auto" w:fill="FFFFFF"/>
        <w:spacing w:after="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hyperlink r:id="rId8" w:tgtFrame="_blank" w:history="1">
        <w:r w:rsidR="007130C4" w:rsidRPr="007130C4">
          <w:rPr>
            <w:rFonts w:ascii="SourceSansPro" w:eastAsia="Times New Roman" w:hAnsi="SourceSansPro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l-PL"/>
          </w:rPr>
          <w:t>ustawa z dnia 27 sierpnia 1997 r. o rehabilitacji zawodowej i społecznej oraz zatrudnianiu osób niepełnosprawnych</w:t>
        </w:r>
      </w:hyperlink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 (Dz. U. z 2021 r. poz. 573),</w:t>
      </w:r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br/>
        <w:t>(</w:t>
      </w:r>
      <w:hyperlink r:id="rId9" w:history="1">
        <w:r w:rsidR="007130C4" w:rsidRPr="007130C4">
          <w:rPr>
            <w:rFonts w:ascii="SourceSansPro" w:eastAsia="Times New Roman" w:hAnsi="SourceSansPro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l-PL"/>
          </w:rPr>
          <w:t>https://isap.sejm.gov.pl/isap.nsf/download.xsp/WDU20210000573/O/D20210573.pdf</w:t>
        </w:r>
      </w:hyperlink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)</w:t>
      </w:r>
    </w:p>
    <w:p w:rsidR="007130C4" w:rsidRPr="007130C4" w:rsidRDefault="00A70DF3" w:rsidP="007130C4">
      <w:pPr>
        <w:numPr>
          <w:ilvl w:val="0"/>
          <w:numId w:val="7"/>
        </w:numPr>
        <w:shd w:val="clear" w:color="auto" w:fill="FFFFFF"/>
        <w:spacing w:after="0" w:line="240" w:lineRule="auto"/>
        <w:ind w:left="1275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hyperlink r:id="rId10" w:tgtFrame="_blank" w:history="1">
        <w:r w:rsidR="007130C4" w:rsidRPr="007130C4">
          <w:rPr>
            <w:rFonts w:ascii="SourceSansPro" w:eastAsia="Times New Roman" w:hAnsi="SourceSansPro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l-PL"/>
          </w:rPr>
          <w:t>ustawa z dnia 19 sierpnia 2011 r. o języku migowym i innych środkach komunikowania się</w:t>
        </w:r>
      </w:hyperlink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 (Dz. U. z 2017 r. poz. 1824).</w:t>
      </w:r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br/>
        <w:t>(</w:t>
      </w:r>
      <w:hyperlink r:id="rId11" w:history="1">
        <w:r w:rsidR="007130C4" w:rsidRPr="007130C4">
          <w:rPr>
            <w:rFonts w:ascii="SourceSansPro" w:eastAsia="Times New Roman" w:hAnsi="SourceSansPro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l-PL"/>
          </w:rPr>
          <w:t>https://isap.sejm.gov.pl/isap.nsf/download.xsp/WDU20170001824/O/D20171824.pdf</w:t>
        </w:r>
      </w:hyperlink>
      <w:r w:rsidR="007130C4"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)</w:t>
      </w:r>
    </w:p>
    <w:p w:rsidR="007130C4" w:rsidRPr="007130C4" w:rsidRDefault="007130C4" w:rsidP="007130C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</w:pPr>
      <w:r w:rsidRPr="007130C4">
        <w:rPr>
          <w:rFonts w:ascii="SourceSansPro" w:eastAsia="Times New Roman" w:hAnsi="SourceSansPro" w:cs="Times New Roman"/>
          <w:color w:val="3D3D3D"/>
          <w:kern w:val="0"/>
          <w:sz w:val="24"/>
          <w:szCs w:val="24"/>
          <w:lang w:eastAsia="pl-PL"/>
        </w:rPr>
        <w:t> </w:t>
      </w:r>
    </w:p>
    <w:p w:rsidR="000E45E3" w:rsidRDefault="000E45E3"/>
    <w:sectPr w:rsidR="000E45E3" w:rsidSect="00A7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Sans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C4B"/>
    <w:multiLevelType w:val="multilevel"/>
    <w:tmpl w:val="ADBC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418DF"/>
    <w:multiLevelType w:val="multilevel"/>
    <w:tmpl w:val="D3B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E1501"/>
    <w:multiLevelType w:val="multilevel"/>
    <w:tmpl w:val="E77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A4062"/>
    <w:multiLevelType w:val="multilevel"/>
    <w:tmpl w:val="823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841C8"/>
    <w:multiLevelType w:val="multilevel"/>
    <w:tmpl w:val="8C8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42B4B"/>
    <w:multiLevelType w:val="multilevel"/>
    <w:tmpl w:val="4DD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8DB"/>
    <w:rsid w:val="000E45E3"/>
    <w:rsid w:val="002B48DB"/>
    <w:rsid w:val="0033674A"/>
    <w:rsid w:val="00341BAC"/>
    <w:rsid w:val="007130C4"/>
    <w:rsid w:val="00A7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F3"/>
  </w:style>
  <w:style w:type="paragraph" w:styleId="Nagwek1">
    <w:name w:val="heading 1"/>
    <w:basedOn w:val="Normalny"/>
    <w:link w:val="Nagwek1Znak"/>
    <w:uiPriority w:val="9"/>
    <w:qFormat/>
    <w:rsid w:val="0071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0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30C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0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210000573/O/D2021057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wnload.xsp/WDU20200001062/O/D2020106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wnload.xsp/WDU20200001062/O/D20201062.pdf" TargetMode="External"/><Relationship Id="rId11" Type="http://schemas.openxmlformats.org/officeDocument/2006/relationships/hyperlink" Target="https://isap.sejm.gov.pl/isap.nsf/download.xsp/WDU20170001824/O/D20171824.pdf" TargetMode="External"/><Relationship Id="rId5" Type="http://schemas.openxmlformats.org/officeDocument/2006/relationships/hyperlink" Target="mailto:bartek.lyszczarz@wp.pl" TargetMode="External"/><Relationship Id="rId10" Type="http://schemas.openxmlformats.org/officeDocument/2006/relationships/hyperlink" Target="https://isap.sejm.gov.pl/isap.nsf/download.xsp/WDU20170001824/O/D201718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wnload.xsp/WDU20210000573/O/D2021057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Hałas</dc:creator>
  <cp:lastModifiedBy>Natalia</cp:lastModifiedBy>
  <cp:revision>2</cp:revision>
  <dcterms:created xsi:type="dcterms:W3CDTF">2023-07-01T17:56:00Z</dcterms:created>
  <dcterms:modified xsi:type="dcterms:W3CDTF">2023-07-01T17:56:00Z</dcterms:modified>
</cp:coreProperties>
</file>