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="00466714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Základná škola s materskou školou, Nová 525, Koš 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                                      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uverejňuje na svojom webovom sídle hodnotenie uskutočneného vzdelávania nasledovne: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58"/>
        <w:gridCol w:w="3557"/>
        <w:gridCol w:w="1755"/>
        <w:gridCol w:w="1170"/>
      </w:tblGrid>
      <w:tr w:rsidR="00740355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proofErr w:type="spellStart"/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740355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466714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 xml:space="preserve">Aktualizačné vzdelávanie v oblasti nového </w:t>
            </w:r>
            <w:proofErr w:type="spellStart"/>
            <w:r>
              <w:rPr>
                <w:rFonts w:ascii="Arial Narrow" w:hAnsi="Arial Narrow"/>
                <w:b/>
                <w:color w:val="auto"/>
                <w:lang w:eastAsia="sk-SK"/>
              </w:rPr>
              <w:t>kurikula</w:t>
            </w:r>
            <w:proofErr w:type="spellEnd"/>
            <w:r>
              <w:rPr>
                <w:rFonts w:ascii="Arial Narrow" w:hAnsi="Arial Narrow"/>
                <w:b/>
                <w:color w:val="auto"/>
                <w:lang w:eastAsia="sk-SK"/>
              </w:rPr>
              <w:t>/ inkluzívneho vzdelávania/ digitálnych zručností – INKLÚZIA a DIGITALIZÁCIA – Školský podporný tím v praxi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466714" w:rsidP="004F759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23.5. – 15.6.2023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 w:rsidR="00466714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</w:t>
            </w: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h.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Hodnotenie prebehlo na základe hodnotiaceho hárku </w:t>
      </w:r>
      <w:r w:rsidRPr="00740355">
        <w:rPr>
          <w:rFonts w:ascii="Arial Narrow" w:eastAsia="Times New Roman" w:hAnsi="Arial Narrow"/>
          <w:sz w:val="24"/>
          <w:szCs w:val="24"/>
          <w:u w:val="single"/>
          <w:lang w:eastAsia="sk-SK"/>
        </w:rPr>
        <w:t xml:space="preserve">(v prílohe)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:rsid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Celkom zúčastnených účastníkov vzdelávania:    </w:t>
      </w:r>
      <w:r w:rsidR="00466714">
        <w:rPr>
          <w:rFonts w:ascii="Arial Narrow" w:eastAsia="Times New Roman" w:hAnsi="Arial Narrow"/>
          <w:b/>
          <w:sz w:val="24"/>
          <w:szCs w:val="24"/>
          <w:lang w:eastAsia="sk-SK"/>
        </w:rPr>
        <w:t>7</w:t>
      </w:r>
      <w:r w:rsidR="004F7591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>osôb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>, 1 lektor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:rsidR="00477AFC" w:rsidRPr="00740355" w:rsidRDefault="00477AFC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bookmarkStart w:id="0" w:name="_GoBack"/>
      <w:bookmarkEnd w:id="0"/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  <w:gridCol w:w="397"/>
        <w:gridCol w:w="397"/>
        <w:gridCol w:w="399"/>
        <w:gridCol w:w="399"/>
        <w:gridCol w:w="399"/>
      </w:tblGrid>
      <w:tr w:rsidR="00740355" w:rsidRPr="00740355" w:rsidTr="005A6047">
        <w:tc>
          <w:tcPr>
            <w:tcW w:w="733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Obsah vzdelávania s ohľadom na obsah jednotlivých tém vzdelávania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Rozsah a úroveň odborných vedomostí lektora/lektorky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Použité formy a metódy vzdelávania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Časový harmonogram a rozvrhnutie vzdelávania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740355" w:rsidRPr="00740355" w:rsidTr="005A6047">
        <w:tc>
          <w:tcPr>
            <w:tcW w:w="7332" w:type="dxa"/>
            <w:shd w:val="clear" w:color="auto" w:fill="auto"/>
            <w:vAlign w:val="center"/>
          </w:tcPr>
          <w:p w:rsidR="00740355" w:rsidRPr="00740355" w:rsidRDefault="00466714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Využitie digitálnych technológií</w:t>
            </w:r>
            <w:r w:rsidR="005A6047">
              <w:rPr>
                <w:rFonts w:ascii="Arial Narrow" w:hAnsi="Arial Narrow"/>
                <w:i/>
                <w:sz w:val="22"/>
                <w:szCs w:val="22"/>
              </w:rPr>
              <w:t xml:space="preserve"> pri vzdelávaní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740355" w:rsidRDefault="005A604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</w:tbl>
    <w:p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77AFC" w:rsidRDefault="00477AFC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77AFC" w:rsidRDefault="00477AFC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Style w:val="Mkatabulky"/>
        <w:tblW w:w="9290" w:type="dxa"/>
        <w:tblLook w:val="04A0" w:firstRow="1" w:lastRow="0" w:firstColumn="1" w:lastColumn="0" w:noHBand="0" w:noVBand="1"/>
      </w:tblPr>
      <w:tblGrid>
        <w:gridCol w:w="5665"/>
        <w:gridCol w:w="1812"/>
        <w:gridCol w:w="1813"/>
      </w:tblGrid>
      <w:tr w:rsidR="005A6047" w:rsidTr="005A6047">
        <w:tc>
          <w:tcPr>
            <w:tcW w:w="5665" w:type="dxa"/>
          </w:tcPr>
          <w:p w:rsidR="005A6047" w:rsidRPr="005A6047" w:rsidRDefault="005A6047" w:rsidP="005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5A6047">
              <w:rPr>
                <w:rFonts w:ascii="Arial Narrow" w:eastAsia="Times New Roman" w:hAnsi="Arial Narrow"/>
                <w:b/>
                <w:i/>
                <w:lang w:eastAsia="sk-SK"/>
              </w:rPr>
              <w:t>Otázka</w:t>
            </w:r>
          </w:p>
        </w:tc>
        <w:tc>
          <w:tcPr>
            <w:tcW w:w="1812" w:type="dxa"/>
          </w:tcPr>
          <w:p w:rsidR="005A6047" w:rsidRPr="005A6047" w:rsidRDefault="005A6047" w:rsidP="005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5A60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813" w:type="dxa"/>
          </w:tcPr>
          <w:p w:rsidR="005A6047" w:rsidRPr="005A6047" w:rsidRDefault="005A6047" w:rsidP="005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5A60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nie</w:t>
            </w: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740355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 w:rsidRPr="005A6047">
              <w:rPr>
                <w:rFonts w:ascii="Arial Narrow" w:eastAsia="Times New Roman" w:hAnsi="Arial Narrow"/>
                <w:i/>
                <w:lang w:eastAsia="sk-SK"/>
              </w:rPr>
              <w:t>Hodnotíte atmosféru vzdelávania ako pozitívnu a tvorivú?</w:t>
            </w:r>
          </w:p>
        </w:tc>
        <w:tc>
          <w:tcPr>
            <w:tcW w:w="1812" w:type="dxa"/>
          </w:tcPr>
          <w:p w:rsidR="005A6047" w:rsidRDefault="00477AFC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740355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Považujete lektorku/lektora za expertov v oblasti vzdelávania?</w:t>
            </w:r>
          </w:p>
        </w:tc>
        <w:tc>
          <w:tcPr>
            <w:tcW w:w="1812" w:type="dxa"/>
          </w:tcPr>
          <w:p w:rsidR="005A6047" w:rsidRDefault="00477AFC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740355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Mali ste dostatočný priestor na prezentovanie vlastných poznatkov, skúseností, príp. zručností?</w:t>
            </w:r>
          </w:p>
        </w:tc>
        <w:tc>
          <w:tcPr>
            <w:tcW w:w="1812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3" w:type="dxa"/>
          </w:tcPr>
          <w:p w:rsidR="005A6047" w:rsidRDefault="00477AFC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5A6047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Považujete nadobudnuté poznatky, skúsenosti a zručnosti za využiteľné vo Vašej pracovnej činnosti?</w:t>
            </w:r>
          </w:p>
        </w:tc>
        <w:tc>
          <w:tcPr>
            <w:tcW w:w="1812" w:type="dxa"/>
          </w:tcPr>
          <w:p w:rsidR="005A6047" w:rsidRDefault="00477AFC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A6047" w:rsidTr="005A6047">
        <w:tc>
          <w:tcPr>
            <w:tcW w:w="5665" w:type="dxa"/>
          </w:tcPr>
          <w:p w:rsidR="005A6047" w:rsidRPr="005A6047" w:rsidRDefault="005A6047" w:rsidP="005A6047">
            <w:pPr>
              <w:spacing w:after="0" w:line="240" w:lineRule="auto"/>
              <w:rPr>
                <w:rFonts w:ascii="Arial Narrow" w:eastAsia="Times New Roman" w:hAnsi="Arial Narrow"/>
                <w:i/>
                <w:lang w:eastAsia="sk-SK"/>
              </w:rPr>
            </w:pPr>
            <w:r>
              <w:rPr>
                <w:rFonts w:ascii="Arial Narrow" w:eastAsia="Times New Roman" w:hAnsi="Arial Narrow"/>
                <w:i/>
                <w:lang w:eastAsia="sk-SK"/>
              </w:rPr>
              <w:t>Považujete nadobudnuté poznatky, skúsenosti a zručnosti za využit</w:t>
            </w:r>
            <w:r>
              <w:rPr>
                <w:rFonts w:ascii="Arial Narrow" w:eastAsia="Times New Roman" w:hAnsi="Arial Narrow"/>
                <w:i/>
                <w:lang w:eastAsia="sk-SK"/>
              </w:rPr>
              <w:t>eľné vo Vašom ďalšom profesionálnom rozvoji</w:t>
            </w:r>
            <w:r>
              <w:rPr>
                <w:rFonts w:ascii="Arial Narrow" w:eastAsia="Times New Roman" w:hAnsi="Arial Narrow"/>
                <w:i/>
                <w:lang w:eastAsia="sk-SK"/>
              </w:rPr>
              <w:t>?</w:t>
            </w:r>
          </w:p>
        </w:tc>
        <w:tc>
          <w:tcPr>
            <w:tcW w:w="1812" w:type="dxa"/>
          </w:tcPr>
          <w:p w:rsidR="005A6047" w:rsidRDefault="00477AFC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13" w:type="dxa"/>
          </w:tcPr>
          <w:p w:rsidR="005A6047" w:rsidRDefault="005A6047" w:rsidP="004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5A6047" w:rsidRDefault="005A6047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5A6047" w:rsidSect="0074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5"/>
    <w:rsid w:val="00395E47"/>
    <w:rsid w:val="00466714"/>
    <w:rsid w:val="00477AFC"/>
    <w:rsid w:val="004F7591"/>
    <w:rsid w:val="005A6047"/>
    <w:rsid w:val="00740355"/>
    <w:rsid w:val="007C2D9F"/>
    <w:rsid w:val="00DE4FA4"/>
    <w:rsid w:val="00E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4EA7"/>
  <w15:chartTrackingRefBased/>
  <w15:docId w15:val="{726A2470-87E2-4E7D-998E-FD2C53E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Dana Khüebachová</cp:lastModifiedBy>
  <cp:revision>2</cp:revision>
  <cp:lastPrinted>2020-03-02T10:36:00Z</cp:lastPrinted>
  <dcterms:created xsi:type="dcterms:W3CDTF">2023-06-20T10:30:00Z</dcterms:created>
  <dcterms:modified xsi:type="dcterms:W3CDTF">2023-06-20T10:30:00Z</dcterms:modified>
</cp:coreProperties>
</file>