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40F4" w14:textId="43B1A7B6" w:rsidR="00023498" w:rsidRDefault="00000000">
      <w:pPr>
        <w:spacing w:after="367" w:line="269" w:lineRule="auto"/>
        <w:ind w:left="0" w:firstLine="0"/>
        <w:jc w:val="center"/>
      </w:pPr>
      <w:r>
        <w:t xml:space="preserve">SPOSOBY SPRAWDZANIA OSIĄGNIĘĆ EDUKACYJNYCH UCZNIÓW Z </w:t>
      </w:r>
      <w:r w:rsidR="00B402AC">
        <w:t>HISTORII</w:t>
      </w:r>
      <w:r w:rsidR="0075164A">
        <w:t xml:space="preserve"> i WOS</w:t>
      </w:r>
    </w:p>
    <w:p w14:paraId="428D99B2" w14:textId="5310E2F4" w:rsidR="00023498" w:rsidRDefault="00B402AC">
      <w:pPr>
        <w:spacing w:after="83" w:line="259" w:lineRule="auto"/>
        <w:ind w:left="271"/>
        <w:jc w:val="left"/>
      </w:pPr>
      <w:r>
        <w:rPr>
          <w:u w:val="single" w:color="000000"/>
        </w:rPr>
        <w:t>Historia IV-VIII:</w:t>
      </w:r>
    </w:p>
    <w:p w14:paraId="34BC7A95" w14:textId="77777777" w:rsidR="00023498" w:rsidRDefault="00000000">
      <w:pPr>
        <w:numPr>
          <w:ilvl w:val="0"/>
          <w:numId w:val="1"/>
        </w:numPr>
        <w:ind w:hanging="360"/>
      </w:pPr>
      <w:r>
        <w:t>Udział w projekcie grupowym.</w:t>
      </w:r>
    </w:p>
    <w:p w14:paraId="3DB78776" w14:textId="23B30623" w:rsidR="00023498" w:rsidRDefault="00000000">
      <w:pPr>
        <w:numPr>
          <w:ilvl w:val="0"/>
          <w:numId w:val="1"/>
        </w:numPr>
        <w:ind w:hanging="360"/>
      </w:pPr>
      <w:r>
        <w:t>Zadania domowe</w:t>
      </w:r>
      <w:r w:rsidR="00B402AC">
        <w:t xml:space="preserve"> dla chętnych</w:t>
      </w:r>
      <w:r>
        <w:t>.</w:t>
      </w:r>
    </w:p>
    <w:p w14:paraId="44D491D5" w14:textId="77777777" w:rsidR="00023498" w:rsidRDefault="00000000">
      <w:pPr>
        <w:numPr>
          <w:ilvl w:val="0"/>
          <w:numId w:val="1"/>
        </w:numPr>
        <w:ind w:hanging="360"/>
      </w:pPr>
      <w:r>
        <w:t>Aktywność na lekcji.</w:t>
      </w:r>
    </w:p>
    <w:p w14:paraId="5DDA5DA6" w14:textId="5E42144C" w:rsidR="00B402AC" w:rsidRDefault="00B402AC">
      <w:pPr>
        <w:numPr>
          <w:ilvl w:val="0"/>
          <w:numId w:val="1"/>
        </w:numPr>
        <w:ind w:hanging="360"/>
      </w:pPr>
      <w:r>
        <w:t xml:space="preserve">Testy sprawdzające </w:t>
      </w:r>
    </w:p>
    <w:p w14:paraId="29EB7BA9" w14:textId="45DBC534" w:rsidR="00023498" w:rsidRDefault="00B402AC">
      <w:pPr>
        <w:numPr>
          <w:ilvl w:val="0"/>
          <w:numId w:val="1"/>
        </w:numPr>
        <w:ind w:hanging="360"/>
      </w:pPr>
      <w:r>
        <w:t>Kartkówki.</w:t>
      </w:r>
    </w:p>
    <w:p w14:paraId="3E423703" w14:textId="0FB0F231" w:rsidR="00B402AC" w:rsidRDefault="00B402AC">
      <w:pPr>
        <w:numPr>
          <w:ilvl w:val="0"/>
          <w:numId w:val="1"/>
        </w:numPr>
        <w:ind w:hanging="360"/>
      </w:pPr>
      <w:r>
        <w:t>Inne prace pisemne tj. karty pracy, krzyżówki, podsumowania tematów.</w:t>
      </w:r>
    </w:p>
    <w:p w14:paraId="49AC3150" w14:textId="77777777" w:rsidR="00B402AC" w:rsidRDefault="00000000">
      <w:pPr>
        <w:numPr>
          <w:ilvl w:val="0"/>
          <w:numId w:val="1"/>
        </w:numPr>
        <w:spacing w:after="376"/>
        <w:ind w:hanging="360"/>
      </w:pPr>
      <w:r>
        <w:t>Konkursy przedmiotowe – udział i osiągnięcia.</w:t>
      </w:r>
    </w:p>
    <w:p w14:paraId="44B9375D" w14:textId="77777777" w:rsidR="00B402AC" w:rsidRDefault="00B402AC">
      <w:pPr>
        <w:numPr>
          <w:ilvl w:val="0"/>
          <w:numId w:val="1"/>
        </w:numPr>
        <w:spacing w:after="376"/>
        <w:ind w:hanging="360"/>
      </w:pPr>
      <w:r>
        <w:t>Wykonanie pomocy dydaktycznych – plakatów i innych materiałów graficznych</w:t>
      </w:r>
    </w:p>
    <w:p w14:paraId="49F3CFB8" w14:textId="37FBCF31" w:rsidR="00023498" w:rsidRDefault="00B402AC">
      <w:pPr>
        <w:numPr>
          <w:ilvl w:val="0"/>
          <w:numId w:val="1"/>
        </w:numPr>
        <w:spacing w:after="376"/>
        <w:ind w:hanging="360"/>
      </w:pPr>
      <w:r>
        <w:t xml:space="preserve">Wypowiedzi ustne </w:t>
      </w:r>
    </w:p>
    <w:p w14:paraId="66B7AF50" w14:textId="2FCD8E78" w:rsidR="00B402AC" w:rsidRDefault="00B402AC">
      <w:pPr>
        <w:numPr>
          <w:ilvl w:val="0"/>
          <w:numId w:val="1"/>
        </w:numPr>
        <w:spacing w:after="376"/>
        <w:ind w:hanging="360"/>
      </w:pPr>
      <w:r>
        <w:t>Testy i quizy w formie elektronicznej</w:t>
      </w:r>
    </w:p>
    <w:p w14:paraId="26CAA823" w14:textId="3491ECE3" w:rsidR="00B402AC" w:rsidRDefault="00B402AC">
      <w:pPr>
        <w:numPr>
          <w:ilvl w:val="0"/>
          <w:numId w:val="1"/>
        </w:numPr>
        <w:spacing w:after="376"/>
        <w:ind w:hanging="360"/>
      </w:pPr>
      <w:r>
        <w:t xml:space="preserve">Praca w grupach </w:t>
      </w:r>
    </w:p>
    <w:p w14:paraId="3EBC8CD4" w14:textId="754E792E" w:rsidR="00023498" w:rsidRDefault="00000000">
      <w:pPr>
        <w:spacing w:after="380"/>
        <w:ind w:left="3737" w:hanging="3348"/>
      </w:pPr>
      <w:r>
        <w:t xml:space="preserve">TRYB I WARUNKI UZYSKANIA WYŻSZEJ NIŻ PRZEWIDYWANA ROCZNEJ OCENY </w:t>
      </w:r>
    </w:p>
    <w:p w14:paraId="62736473" w14:textId="77777777" w:rsidR="00023498" w:rsidRDefault="00000000">
      <w:pPr>
        <w:numPr>
          <w:ilvl w:val="1"/>
          <w:numId w:val="1"/>
        </w:numPr>
        <w:ind w:hanging="360"/>
      </w:pPr>
      <w:r>
        <w:t>Uczeń może ubiegać się o podwyższenie przewidywanej oceny tylko o jeden stopień i tylko w przypadku, gdy co najmniej połowa uzyskanych przez niego ocen bieżących jest równa ocenie, o którą się ubiega, lub od niej wyższa.</w:t>
      </w:r>
    </w:p>
    <w:p w14:paraId="7FE17BE5" w14:textId="77777777" w:rsidR="00023498" w:rsidRDefault="00000000">
      <w:pPr>
        <w:numPr>
          <w:ilvl w:val="1"/>
          <w:numId w:val="1"/>
        </w:numPr>
        <w:ind w:hanging="360"/>
      </w:pPr>
      <w:r>
        <w:t>Warunki ubiegania się o ocenę wyższą niż przewidywana:</w:t>
      </w:r>
    </w:p>
    <w:p w14:paraId="085B0485" w14:textId="77777777" w:rsidR="00023498" w:rsidRDefault="00000000">
      <w:pPr>
        <w:numPr>
          <w:ilvl w:val="0"/>
          <w:numId w:val="4"/>
        </w:numPr>
        <w:ind w:hanging="274"/>
      </w:pPr>
      <w:r>
        <w:t>frekwencja na zajęciach z danego przedmiotu nie niższa niż 80% (z wyjątkiem długotrwałej choroby);</w:t>
      </w:r>
    </w:p>
    <w:p w14:paraId="26C90D67" w14:textId="77777777" w:rsidR="00023498" w:rsidRDefault="00000000">
      <w:pPr>
        <w:numPr>
          <w:ilvl w:val="0"/>
          <w:numId w:val="4"/>
        </w:numPr>
        <w:ind w:hanging="274"/>
      </w:pPr>
      <w:r>
        <w:t>usprawiedliwienie wszystkich nieobecności na zajęciach;</w:t>
      </w:r>
    </w:p>
    <w:p w14:paraId="0A13ECE8" w14:textId="299661A0" w:rsidR="00023498" w:rsidRDefault="00000000">
      <w:pPr>
        <w:numPr>
          <w:ilvl w:val="0"/>
          <w:numId w:val="4"/>
        </w:numPr>
        <w:ind w:hanging="274"/>
      </w:pPr>
      <w:r>
        <w:t>przystąpienie do wszystkich przewidzianych przez nauczyciela form sprawdzianów</w:t>
      </w:r>
      <w:r w:rsidR="00B402AC">
        <w:t xml:space="preserve"> i prac klasowych</w:t>
      </w:r>
    </w:p>
    <w:p w14:paraId="39743482" w14:textId="77777777" w:rsidR="00023498" w:rsidRDefault="00000000">
      <w:pPr>
        <w:numPr>
          <w:ilvl w:val="0"/>
          <w:numId w:val="4"/>
        </w:numPr>
        <w:ind w:hanging="274"/>
      </w:pPr>
      <w:r>
        <w:t>uzyskanie z wszystkich sprawdzianów i prac pisemnych ocen pozytywnych (wyższych niż ocena niedostateczna), również w trybie poprawy ocen niedostatecznych;</w:t>
      </w:r>
    </w:p>
    <w:p w14:paraId="765AD607" w14:textId="77777777" w:rsidR="00B402AC" w:rsidRDefault="00B402AC" w:rsidP="00B402AC">
      <w:pPr>
        <w:ind w:left="284" w:firstLine="0"/>
      </w:pPr>
    </w:p>
    <w:p w14:paraId="28C9BC43" w14:textId="77777777" w:rsidR="00B402AC" w:rsidRDefault="00B402AC" w:rsidP="00B402AC">
      <w:pPr>
        <w:ind w:left="284" w:firstLine="0"/>
      </w:pPr>
    </w:p>
    <w:p w14:paraId="0E9332BF" w14:textId="77777777" w:rsidR="00B402AC" w:rsidRDefault="00B402AC" w:rsidP="00B402AC">
      <w:pPr>
        <w:ind w:left="284" w:firstLine="0"/>
      </w:pPr>
    </w:p>
    <w:p w14:paraId="1FC2F06B" w14:textId="22F2F6F7" w:rsidR="00023498" w:rsidRDefault="00B402AC" w:rsidP="00B402AC">
      <w:pPr>
        <w:ind w:left="284" w:firstLine="0"/>
      </w:pPr>
      <w:r>
        <w:lastRenderedPageBreak/>
        <w:t>3.Wychowawca i nauczyciel przedmiotu sprawdzają  spełnienie powyższych wymogów przez ucznia.</w:t>
      </w:r>
    </w:p>
    <w:p w14:paraId="27D2B46A" w14:textId="383F1D76" w:rsidR="00023498" w:rsidRDefault="00B402AC" w:rsidP="00B402AC">
      <w:pPr>
        <w:ind w:left="284" w:firstLine="0"/>
      </w:pPr>
      <w:r>
        <w:t>4.W przypadku niespełnienia któregokolwiek z warunków wymienionych powyżej prośba ucznia zostaje odrzucona</w:t>
      </w:r>
    </w:p>
    <w:p w14:paraId="59600B84" w14:textId="6032B7C6" w:rsidR="00023498" w:rsidRDefault="00B402AC" w:rsidP="00B402AC">
      <w:pPr>
        <w:ind w:left="284" w:firstLine="0"/>
      </w:pPr>
      <w:r>
        <w:t>5.Uczeń spełniający wszystkie warunki najpóźniej na 7 dni przed klasyfikacyjnym posiedzeniem rady pedagogicznej przystępuje do przygotowanego przez nauczyciela przedmiotu dodatkowego sprawdzianu pisemnego, obejmującego tylko zagadnienia przerobione podczas lekcji.</w:t>
      </w:r>
    </w:p>
    <w:p w14:paraId="54A6ABF5" w14:textId="4B869465" w:rsidR="00023498" w:rsidRDefault="00B402AC" w:rsidP="00B402AC">
      <w:pPr>
        <w:ind w:left="284" w:firstLine="0"/>
      </w:pPr>
      <w:r>
        <w:t>6.Sprawdzian, oceniony zgodnie z przedmiotowymi zasadami oceniania, zostaje dołączony do dokumentacji wychowawcy klasy.</w:t>
      </w:r>
    </w:p>
    <w:p w14:paraId="191FAA27" w14:textId="2D7A0BE9" w:rsidR="00023498" w:rsidRDefault="00B402AC" w:rsidP="00B402AC">
      <w:pPr>
        <w:ind w:left="284" w:firstLine="0"/>
      </w:pPr>
      <w:r>
        <w:t>7.Poprawa oceny rocznej może nastąpić jedynie w przypadku, gdy sprawdzian został zaliczony na ocenę, o którą ubiega się uczeń lub ocenę wyższą.</w:t>
      </w:r>
    </w:p>
    <w:p w14:paraId="6ECF4CF8" w14:textId="11D3EC32" w:rsidR="00023498" w:rsidRDefault="00B402AC" w:rsidP="00B402AC">
      <w:pPr>
        <w:ind w:left="284" w:firstLine="0"/>
      </w:pPr>
      <w:r>
        <w:t>8.Ostateczna ocena roczna nie może być niższa od oceny przewidywanej, niezależnie od wyników sprawdzianu, do którego przystąpił uczeń w ramach poprawy.</w:t>
      </w:r>
    </w:p>
    <w:sectPr w:rsidR="00023498">
      <w:pgSz w:w="11900" w:h="16840"/>
      <w:pgMar w:top="1469" w:right="1412" w:bottom="2241" w:left="11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A717B"/>
    <w:multiLevelType w:val="hybridMultilevel"/>
    <w:tmpl w:val="9BBE7004"/>
    <w:lvl w:ilvl="0" w:tplc="B9486F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DC0CA4">
      <w:start w:val="1"/>
      <w:numFmt w:val="lowerLetter"/>
      <w:lvlText w:val="%2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8A046">
      <w:start w:val="1"/>
      <w:numFmt w:val="decimal"/>
      <w:lvlRestart w:val="0"/>
      <w:lvlText w:val="%3."/>
      <w:lvlJc w:val="left"/>
      <w:pPr>
        <w:ind w:left="1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22B0A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6D9D8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544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6277E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8CCB8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C877AA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2C5D15"/>
    <w:multiLevelType w:val="hybridMultilevel"/>
    <w:tmpl w:val="756E660C"/>
    <w:lvl w:ilvl="0" w:tplc="3A66D9F4">
      <w:start w:val="1"/>
      <w:numFmt w:val="decimal"/>
      <w:lvlText w:val="%1.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49510">
      <w:start w:val="1"/>
      <w:numFmt w:val="decimal"/>
      <w:lvlText w:val="%2.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60632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60C6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646F78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4EEF38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45EEE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02510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80CE0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867009"/>
    <w:multiLevelType w:val="hybridMultilevel"/>
    <w:tmpl w:val="D23CC100"/>
    <w:lvl w:ilvl="0" w:tplc="9FC4BD2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2FF62">
      <w:start w:val="1"/>
      <w:numFmt w:val="lowerLetter"/>
      <w:lvlText w:val="%2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075B6">
      <w:start w:val="1"/>
      <w:numFmt w:val="decimal"/>
      <w:lvlRestart w:val="0"/>
      <w:lvlText w:val="%3."/>
      <w:lvlJc w:val="left"/>
      <w:pPr>
        <w:ind w:left="1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225C8">
      <w:start w:val="1"/>
      <w:numFmt w:val="decimal"/>
      <w:lvlText w:val="%4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AF10C">
      <w:start w:val="1"/>
      <w:numFmt w:val="lowerLetter"/>
      <w:lvlText w:val="%5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8A0">
      <w:start w:val="1"/>
      <w:numFmt w:val="lowerRoman"/>
      <w:lvlText w:val="%6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E61FA">
      <w:start w:val="1"/>
      <w:numFmt w:val="decimal"/>
      <w:lvlText w:val="%7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44024">
      <w:start w:val="1"/>
      <w:numFmt w:val="lowerLetter"/>
      <w:lvlText w:val="%8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A32B8">
      <w:start w:val="1"/>
      <w:numFmt w:val="lowerRoman"/>
      <w:lvlText w:val="%9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E457FF"/>
    <w:multiLevelType w:val="hybridMultilevel"/>
    <w:tmpl w:val="1E5405A8"/>
    <w:lvl w:ilvl="0" w:tplc="761ED7FA">
      <w:start w:val="1"/>
      <w:numFmt w:val="decimal"/>
      <w:lvlText w:val="%1)"/>
      <w:lvlJc w:val="left"/>
      <w:pPr>
        <w:ind w:left="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5E5B58">
      <w:start w:val="3"/>
      <w:numFmt w:val="decimal"/>
      <w:lvlText w:val="%2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6AEDA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A3574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AF024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787A9A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A2026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02D2FE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A619A6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9078420">
    <w:abstractNumId w:val="1"/>
  </w:num>
  <w:num w:numId="2" w16cid:durableId="1596282617">
    <w:abstractNumId w:val="2"/>
  </w:num>
  <w:num w:numId="3" w16cid:durableId="1339501444">
    <w:abstractNumId w:val="0"/>
  </w:num>
  <w:num w:numId="4" w16cid:durableId="1987078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8"/>
    <w:rsid w:val="00023498"/>
    <w:rsid w:val="0075164A"/>
    <w:rsid w:val="00B4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9B7C"/>
  <w15:docId w15:val="{8087BC72-2DF1-483B-9C42-0FDEE654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9" w:line="27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F02DF97E-EF1E-4198-93C0-A4CFECA39F9C}"/>
</file>

<file path=customXml/itemProps2.xml><?xml version="1.0" encoding="utf-8"?>
<ds:datastoreItem xmlns:ds="http://schemas.openxmlformats.org/officeDocument/2006/customXml" ds:itemID="{C79FB09F-BBCC-41E8-A46C-B88CBD88AAF6}"/>
</file>

<file path=customXml/itemProps3.xml><?xml version="1.0" encoding="utf-8"?>
<ds:datastoreItem xmlns:ds="http://schemas.openxmlformats.org/officeDocument/2006/customXml" ds:itemID="{B7E680D1-B32B-481E-9C05-432857437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Sposoby sprawdzania osiągnięć edukacyjnych uczniów i tryb odwoławczy z informatyki chemii i matematyki</dc:title>
  <dc:subject/>
  <dc:creator>Madzia</dc:creator>
  <cp:keywords/>
  <cp:lastModifiedBy>Jowita Rekis (251251)</cp:lastModifiedBy>
  <cp:revision>3</cp:revision>
  <dcterms:created xsi:type="dcterms:W3CDTF">2023-10-22T14:46:00Z</dcterms:created>
  <dcterms:modified xsi:type="dcterms:W3CDTF">2023-10-22T14:50:00Z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