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360" w:hanging="0"/>
        <w:jc w:val="center"/>
        <w:rPr>
          <w:rFonts w:ascii="Times New Roman" w:hAnsi="Times New Roman" w:eastAsia="TimesNew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eastAsia="TimesNewRoman" w:cs="Times New Roman" w:ascii="Times New Roman" w:hAnsi="Times New Roman"/>
          <w:b/>
          <w:sz w:val="24"/>
          <w:szCs w:val="24"/>
        </w:rPr>
        <w:t>Wymagania edukacyjne z religii w klas</w:t>
      </w:r>
      <w:r>
        <w:rPr>
          <w:rFonts w:eastAsia="TimesNewRoman" w:cs="Times New Roman" w:ascii="Times New Roman" w:hAnsi="Times New Roman"/>
          <w:b/>
          <w:sz w:val="24"/>
          <w:szCs w:val="24"/>
        </w:rPr>
        <w:t>ie V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eastAsia="TimesNewRoman" w:cs="Times New Roman"/>
          <w:sz w:val="24"/>
          <w:szCs w:val="24"/>
          <w:u w:val="single"/>
        </w:rPr>
      </w:pPr>
      <w:r>
        <w:rPr>
          <w:rFonts w:eastAsia="TimesNewRoman"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eastAsia="TimesNewRoman" w:cs="Times New Roman"/>
          <w:sz w:val="24"/>
          <w:szCs w:val="24"/>
          <w:u w:val="single"/>
        </w:rPr>
      </w:pPr>
      <w:r>
        <w:rPr>
          <w:rFonts w:eastAsia="TimesNewRoman" w:cs="Times New Roman" w:ascii="Times New Roman" w:hAnsi="Times New Roman"/>
          <w:sz w:val="24"/>
          <w:szCs w:val="24"/>
          <w:u w:val="single"/>
        </w:rPr>
        <w:t>OCENA CELUJĄCA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Uczeń: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 xml:space="preserve">Spełnia wymagania określone w zakresie oceny bardzo dobrej lub dobrej z plusem.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Wykazuje się umiejętnościami i wiadomościami wykraczającymi poza wymagania edukacyjne; jego praca jest oryginalna i twórcza oraz wskazuje na dużą samodzielność.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Samodzielnie posługuje się wiedzą dla celów teoretycznych i praktycznych.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Angażuje się w zajęcia pozalekcyjne i w pracach pozalekcyjnych, np. gazetki religijne, montaże sceniczne, pomoce katechetyczne, prezentacje itp.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Uczestniczy w konkursach wiedzy religijnej.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Bierze aktywny udział w życiu parafii, np. należy do organizacji i ruchów katolickich, uczestniczy w pielgrzymkach w przygotowaniu liturgii Mszy świętej, w przygotowaniu nabożeństw.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Cechuje się pilnością, systematycznością i zainteresowaniem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Poznane prawdy wiary stosuje w życiu.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NewRoman" w:cs="Times New Roman"/>
          <w:sz w:val="24"/>
          <w:szCs w:val="24"/>
          <w:u w:val="single"/>
        </w:rPr>
      </w:pPr>
      <w:r>
        <w:rPr>
          <w:rFonts w:eastAsia="TimesNewRoman" w:cs="Times New Roman" w:ascii="Times New Roman" w:hAnsi="Times New Roman"/>
          <w:sz w:val="24"/>
          <w:szCs w:val="24"/>
          <w:u w:val="single"/>
        </w:rPr>
        <w:t>OCENA BARDZO DOBRA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Uczeń: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Spełnia wymagania określone w zakresie oceny dobrej.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Sprawnie posługuje się zdobytymi wiadomościami, rozwiązuje samodzielnie problemy teoretyczne i praktyczne związanych z lekcją religii.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Posiada pełną znajomość podstawowych modlitw.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Wzorowo prowadzi zeszyt i odrabia prace domowe.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Aktywnie uczestniczy w religii.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Jest pilny, systematyczny, zainteresowany przedmiotem.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Chętnie i systematycznie uczestniczy w życiu parafii.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Stara się być świadkiem wyznawanej wiary.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NewRoman" w:cs="Times New Roman"/>
          <w:sz w:val="24"/>
          <w:szCs w:val="24"/>
          <w:u w:val="single"/>
        </w:rPr>
      </w:pPr>
      <w:r>
        <w:rPr>
          <w:rFonts w:eastAsia="TimesNewRoman" w:cs="Times New Roman" w:ascii="Times New Roman" w:hAnsi="Times New Roman"/>
          <w:sz w:val="24"/>
          <w:szCs w:val="24"/>
          <w:u w:val="single"/>
        </w:rPr>
        <w:t>OCENA DOBRA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Uczeń: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Spełnia wymagania określone w zakresie oceny dostatecznej.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Poprawnie stosuje wiadomości zdobyte na lekcji religii.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Uczestniczy w rekolekcjach szkolnych.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Wykazuje się dobrą znajomością „Małego katechizmu".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zeszycie posiada wszystkie notatki i prace domowe.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Podczas lekcji posiada określone pomoce (podręcznik, zeszyt i inne) i korzysta z nich.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Systematycznie uczestniczy w zajęciach religii.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Włącza się w przeżycia roku liturgicznego.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Postawa ucznia nie budzi wątpliwości, zachowuje szacunek dla wartości religijnych,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świętych miejsc, przedmiotów i znaków".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Stara się być aktywnym podczas lekcji.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OCENA DOSTATECZNA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Opanował wiadomości i umiejętności w zakresie wymagań programowych określonych dla oceny dostateczny.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Prezentuje podstawowe treści materiału programowego z religii.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Wykazuje się podstawową znajomością „Małego katechizmu".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zeszycie ucznia sporadyczne braki notatek, prac domowych.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Prezentuje przeciętną pilność, systematyczność i zainteresowanie przedmiotem.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Stara się uczestniczyć w życiu parafii.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OCENA DOPUSZCZAJĄCA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Uczeń: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Opanował wiadomości i umiejętności w zakresie wymagań programowych określonych dla oceny dopuszczający.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 wybiórczo zestawiony poziom wiadomości programowych.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Prowadzi zeszyt.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 problemy ze znajomością „Małego katechizmu".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Często opuszcza lekcje religii.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Wykazuje poprawny stosunek do religii.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OCENA NIEDOSTATECZNA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spełnia wymogów na ocenę dopuszczającą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Wykazuje braki w wiadomościach i umiejętnościach, które uniemożliwiają dalsze zdobywanie wiedzy i umiejętności.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wykazuje się znajomością pacierza.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posiada zeszytu, lub dość często go nie przynosi na lekcję.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Nieodpowiednio zachowuje się na lekcji.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Opuszcza lekcje religii.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Lekceważy przedmiot.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Odmawia wszelkiej współpracy.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425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5425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LibreOffice/6.4.3.2$Windows_X86_64 LibreOffice_project/747b5d0ebf89f41c860ec2a39efd7cb15b54f2d8</Application>
  <Pages>3</Pages>
  <Words>434</Words>
  <Characters>2775</Characters>
  <CharactersWithSpaces>3104</CharactersWithSpaces>
  <Paragraphs>60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2021-09-27T12:13:00Z</dcterms:created>
  <dc:creator>Małyga Tomasz</dc:creator>
  <dc:description/>
  <dc:language>pl-PL</dc:language>
  <cp:lastModifiedBy/>
  <dcterms:modified xsi:type="dcterms:W3CDTF">2023-11-16T19:25:57Z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